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33619" w14:textId="77777777" w:rsidR="00C45AA5" w:rsidRPr="009E6315" w:rsidRDefault="00C45AA5">
      <w:pPr>
        <w:spacing w:before="760"/>
        <w:jc w:val="center"/>
        <w:rPr>
          <w:b/>
          <w:sz w:val="36"/>
          <w:lang w:val="hr-HR"/>
        </w:rPr>
      </w:pPr>
    </w:p>
    <w:p w14:paraId="42EBB59C" w14:textId="77777777" w:rsidR="00C45AA5" w:rsidRPr="009E6315" w:rsidRDefault="00C45AA5">
      <w:pPr>
        <w:spacing w:before="760"/>
        <w:jc w:val="center"/>
        <w:rPr>
          <w:b/>
          <w:sz w:val="36"/>
          <w:lang w:val="hr-HR"/>
        </w:rPr>
      </w:pPr>
    </w:p>
    <w:p w14:paraId="2A7CFF14" w14:textId="34AF44B5" w:rsidR="00814E5B" w:rsidRPr="009E6315" w:rsidRDefault="007E5BCB">
      <w:pPr>
        <w:spacing w:before="760"/>
        <w:jc w:val="center"/>
        <w:rPr>
          <w:lang w:val="hr-HR"/>
        </w:rPr>
      </w:pPr>
      <w:r w:rsidRPr="009E6315">
        <w:rPr>
          <w:b/>
          <w:sz w:val="36"/>
          <w:lang w:val="hr-HR"/>
        </w:rPr>
        <w:t>OBRAZLOŽENJE PRIJEDLOGA</w:t>
      </w:r>
    </w:p>
    <w:p w14:paraId="185264BB" w14:textId="77777777" w:rsidR="00814E5B" w:rsidRPr="009E6315" w:rsidRDefault="007E5BCB">
      <w:pPr>
        <w:jc w:val="center"/>
        <w:rPr>
          <w:lang w:val="hr-HR"/>
        </w:rPr>
      </w:pPr>
      <w:r w:rsidRPr="009E6315">
        <w:rPr>
          <w:b/>
          <w:sz w:val="36"/>
          <w:lang w:val="hr-HR"/>
        </w:rPr>
        <w:t>POLUGODIŠNJEG IZVJEŠTAJA O IZVRŠENJU</w:t>
      </w:r>
    </w:p>
    <w:p w14:paraId="2BEF11D5" w14:textId="77777777" w:rsidR="00814E5B" w:rsidRPr="009E6315" w:rsidRDefault="007E5BCB">
      <w:pPr>
        <w:jc w:val="center"/>
        <w:rPr>
          <w:lang w:val="hr-HR"/>
        </w:rPr>
      </w:pPr>
      <w:r w:rsidRPr="009E6315">
        <w:rPr>
          <w:b/>
          <w:sz w:val="36"/>
          <w:lang w:val="hr-HR"/>
        </w:rPr>
        <w:t>FINANCIJSKOG PLANA ZA 2026. GODINU</w:t>
      </w:r>
    </w:p>
    <w:p w14:paraId="0D8BDF31" w14:textId="77777777" w:rsidR="00814E5B" w:rsidRPr="009E6315" w:rsidRDefault="007E5BCB">
      <w:pPr>
        <w:spacing w:before="440"/>
        <w:jc w:val="center"/>
        <w:rPr>
          <w:lang w:val="hr-HR"/>
        </w:rPr>
      </w:pPr>
      <w:r w:rsidRPr="009E6315">
        <w:rPr>
          <w:b/>
          <w:sz w:val="26"/>
          <w:lang w:val="hr-HR"/>
        </w:rPr>
        <w:t>za razdoblje 1. 1. 2026. - 30. 6. 2026.</w:t>
      </w:r>
    </w:p>
    <w:p w14:paraId="49FE00DD" w14:textId="77777777" w:rsidR="00814E5B" w:rsidRPr="009E6315" w:rsidRDefault="007E5BCB">
      <w:pPr>
        <w:spacing w:before="1000"/>
        <w:jc w:val="center"/>
        <w:rPr>
          <w:lang w:val="hr-HR"/>
        </w:rPr>
      </w:pPr>
      <w:r w:rsidRPr="009E6315">
        <w:rPr>
          <w:b/>
          <w:sz w:val="24"/>
          <w:lang w:val="hr-HR"/>
        </w:rPr>
        <w:t>STROJARSKA TEHNIČKA ŠKOLA FRANA BOŠNJAKOVIĆA</w:t>
      </w:r>
    </w:p>
    <w:p w14:paraId="3074029E" w14:textId="77777777" w:rsidR="00814E5B" w:rsidRPr="009E6315" w:rsidRDefault="007E5BCB">
      <w:pPr>
        <w:jc w:val="center"/>
        <w:rPr>
          <w:lang w:val="hr-HR"/>
        </w:rPr>
      </w:pPr>
      <w:r w:rsidRPr="009E6315">
        <w:rPr>
          <w:sz w:val="22"/>
          <w:lang w:val="hr-HR"/>
        </w:rPr>
        <w:t>Zagreb, Konavoska 2</w:t>
      </w:r>
    </w:p>
    <w:p w14:paraId="2EE32B6C" w14:textId="77777777" w:rsidR="00814E5B" w:rsidRPr="009E6315" w:rsidRDefault="007E5BCB">
      <w:pPr>
        <w:spacing w:before="680"/>
        <w:jc w:val="center"/>
        <w:rPr>
          <w:lang w:val="hr-HR"/>
        </w:rPr>
      </w:pPr>
      <w:r w:rsidRPr="009E6315">
        <w:rPr>
          <w:sz w:val="21"/>
          <w:lang w:val="hr-HR"/>
        </w:rPr>
        <w:t>Zagreb, srpanj 2026.</w:t>
      </w:r>
    </w:p>
    <w:p w14:paraId="5C05A932" w14:textId="77777777" w:rsidR="00814E5B" w:rsidRPr="009E6315" w:rsidRDefault="007E5BCB">
      <w:pPr>
        <w:rPr>
          <w:lang w:val="hr-HR"/>
        </w:rPr>
      </w:pPr>
      <w:r w:rsidRPr="009E6315">
        <w:rPr>
          <w:lang w:val="hr-HR"/>
        </w:rPr>
        <w:br w:type="page"/>
      </w:r>
    </w:p>
    <w:p w14:paraId="4BE7D13E" w14:textId="77777777" w:rsidR="00413090" w:rsidRPr="009E6315" w:rsidRDefault="00413090">
      <w:pPr>
        <w:rPr>
          <w:lang w:val="hr-HR"/>
        </w:rPr>
      </w:pPr>
    </w:p>
    <w:p w14:paraId="6A9CB9A2" w14:textId="77777777" w:rsidR="00413090" w:rsidRPr="009E6315" w:rsidRDefault="00413090">
      <w:pPr>
        <w:rPr>
          <w:lang w:val="hr-HR"/>
        </w:rPr>
      </w:pPr>
    </w:p>
    <w:sdt>
      <w:sdtPr>
        <w:rPr>
          <w:rFonts w:ascii="Arial" w:eastAsiaTheme="minorEastAsia" w:hAnsi="Arial" w:cstheme="minorBidi"/>
          <w:b w:val="0"/>
          <w:bCs w:val="0"/>
          <w:color w:val="auto"/>
          <w:sz w:val="20"/>
          <w:szCs w:val="22"/>
          <w:lang w:val="hr-HR"/>
        </w:rPr>
        <w:id w:val="-1737778419"/>
        <w:docPartObj>
          <w:docPartGallery w:val="Table of Contents"/>
          <w:docPartUnique/>
        </w:docPartObj>
      </w:sdtPr>
      <w:sdtEndPr/>
      <w:sdtContent>
        <w:p w14:paraId="4447DB3D" w14:textId="00169117" w:rsidR="00413090" w:rsidRPr="009E6315" w:rsidRDefault="00413090">
          <w:pPr>
            <w:pStyle w:val="TOCNaslov"/>
            <w:rPr>
              <w:lang w:val="hr-HR"/>
            </w:rPr>
          </w:pPr>
          <w:r w:rsidRPr="009E6315">
            <w:rPr>
              <w:lang w:val="hr-HR"/>
            </w:rPr>
            <w:t>Sadržaj</w:t>
          </w:r>
        </w:p>
        <w:p w14:paraId="205A5218" w14:textId="1BE90F07" w:rsidR="00413090" w:rsidRPr="009E6315" w:rsidRDefault="00413090">
          <w:pPr>
            <w:pStyle w:val="Sadraj1"/>
            <w:tabs>
              <w:tab w:val="left" w:pos="440"/>
              <w:tab w:val="right" w:leader="dot" w:pos="9968"/>
            </w:tabs>
            <w:rPr>
              <w:noProof/>
              <w:lang w:val="hr-HR"/>
            </w:rPr>
          </w:pPr>
          <w:r w:rsidRPr="009E6315">
            <w:rPr>
              <w:lang w:val="hr-HR"/>
            </w:rPr>
            <w:fldChar w:fldCharType="begin"/>
          </w:r>
          <w:r w:rsidRPr="009E6315">
            <w:rPr>
              <w:lang w:val="hr-HR"/>
            </w:rPr>
            <w:instrText xml:space="preserve"> TOC \o "1-3" \h \z \u </w:instrText>
          </w:r>
          <w:r w:rsidRPr="009E6315">
            <w:rPr>
              <w:lang w:val="hr-HR"/>
            </w:rPr>
            <w:fldChar w:fldCharType="separate"/>
          </w:r>
          <w:hyperlink w:anchor="_Toc235095171" w:history="1">
            <w:r w:rsidRPr="009E6315">
              <w:rPr>
                <w:rStyle w:val="Hiperveza"/>
                <w:noProof/>
                <w:lang w:val="hr-HR"/>
              </w:rPr>
              <w:t>I.</w:t>
            </w:r>
            <w:r w:rsidRPr="009E6315">
              <w:rPr>
                <w:noProof/>
                <w:lang w:val="hr-HR"/>
              </w:rPr>
              <w:tab/>
            </w:r>
            <w:r w:rsidRPr="009E6315">
              <w:rPr>
                <w:rStyle w:val="Hiperveza"/>
                <w:noProof/>
                <w:lang w:val="hr-HR"/>
              </w:rPr>
              <w:t>UVOD</w:t>
            </w:r>
            <w:r w:rsidRPr="009E6315">
              <w:rPr>
                <w:noProof/>
                <w:webHidden/>
                <w:lang w:val="hr-HR"/>
              </w:rPr>
              <w:tab/>
            </w:r>
            <w:r w:rsidRPr="009E6315">
              <w:rPr>
                <w:noProof/>
                <w:webHidden/>
                <w:lang w:val="hr-HR"/>
              </w:rPr>
              <w:fldChar w:fldCharType="begin"/>
            </w:r>
            <w:r w:rsidRPr="009E6315">
              <w:rPr>
                <w:noProof/>
                <w:webHidden/>
                <w:lang w:val="hr-HR"/>
              </w:rPr>
              <w:instrText xml:space="preserve"> PAGEREF _Toc235095171 \h </w:instrText>
            </w:r>
            <w:r w:rsidRPr="009E6315">
              <w:rPr>
                <w:noProof/>
                <w:webHidden/>
                <w:lang w:val="hr-HR"/>
              </w:rPr>
            </w:r>
            <w:r w:rsidRPr="009E6315">
              <w:rPr>
                <w:noProof/>
                <w:webHidden/>
                <w:lang w:val="hr-HR"/>
              </w:rPr>
              <w:fldChar w:fldCharType="separate"/>
            </w:r>
            <w:r w:rsidRPr="009E6315">
              <w:rPr>
                <w:noProof/>
                <w:webHidden/>
                <w:lang w:val="hr-HR"/>
              </w:rPr>
              <w:t>3</w:t>
            </w:r>
            <w:r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440C1EE3" w14:textId="72FC948E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72" w:history="1">
            <w:r w:rsidR="00413090" w:rsidRPr="009E6315">
              <w:rPr>
                <w:rStyle w:val="Hiperveza"/>
                <w:noProof/>
                <w:lang w:val="hr-HR"/>
              </w:rPr>
              <w:t>Ključni pokazatelji izvršenja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_Toc235095172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3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2009BED6" w14:textId="3BD109B7" w:rsidR="00413090" w:rsidRPr="009E6315" w:rsidRDefault="00F8721A">
          <w:pPr>
            <w:pStyle w:val="Sadraj1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73" w:history="1">
            <w:r w:rsidR="00413090" w:rsidRPr="009E6315">
              <w:rPr>
                <w:rStyle w:val="Hiperveza"/>
                <w:noProof/>
                <w:lang w:val="hr-HR"/>
              </w:rPr>
              <w:t>II. OPĆI DIO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_Toc235095173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4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30EADF73" w14:textId="7411C3E6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74" w:history="1">
            <w:r w:rsidR="00413090" w:rsidRPr="009E6315">
              <w:rPr>
                <w:rStyle w:val="Hiperveza"/>
                <w:noProof/>
                <w:lang w:val="hr-HR"/>
              </w:rPr>
              <w:t>1. Sažetak računa prihoda i rashoda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_Toc235095174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4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3D8B1219" w14:textId="42012566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75" w:history="1">
            <w:r w:rsidR="00413090" w:rsidRPr="009E6315">
              <w:rPr>
                <w:rStyle w:val="Hiperveza"/>
                <w:noProof/>
                <w:lang w:val="hr-HR"/>
              </w:rPr>
              <w:t>2. Izvršenje prema ekonomskoj klasifikaciji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_Toc235095175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6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1B422253" w14:textId="699613BF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76" w:history="1">
            <w:r w:rsidR="00413090" w:rsidRPr="009E6315">
              <w:rPr>
                <w:rStyle w:val="Hiperveza"/>
                <w:noProof/>
                <w:lang w:val="hr-HR"/>
              </w:rPr>
              <w:t>Prihodi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_Toc235095176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6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532B8A71" w14:textId="048799C0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77" w:history="1">
            <w:r w:rsidR="00413090" w:rsidRPr="009E6315">
              <w:rPr>
                <w:rStyle w:val="Hiperveza"/>
                <w:noProof/>
                <w:lang w:val="hr-HR"/>
              </w:rPr>
              <w:t>Rashodi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_Toc235095177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6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486AE50C" w14:textId="7229BD02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78" w:history="1">
            <w:r w:rsidR="00413090" w:rsidRPr="009E6315">
              <w:rPr>
                <w:rStyle w:val="Hiperveza"/>
                <w:noProof/>
                <w:lang w:val="hr-HR"/>
              </w:rPr>
              <w:t>3. Prihodi i rashodi prema izvorima financiranja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_Toc235095178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8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47E1C896" w14:textId="5BEC7C0A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79" w:history="1">
            <w:r w:rsidR="00413090" w:rsidRPr="009E6315">
              <w:rPr>
                <w:rStyle w:val="Hiperveza"/>
                <w:noProof/>
                <w:lang w:val="hr-HR"/>
              </w:rPr>
              <w:t>Izvor 1 - Opći prihodi i primici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_Toc235095179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9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3BD90A6B" w14:textId="5C9318C9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80" w:history="1">
            <w:r w:rsidR="00413090" w:rsidRPr="009E6315">
              <w:rPr>
                <w:rStyle w:val="Hiperveza"/>
                <w:noProof/>
                <w:lang w:val="hr-HR"/>
              </w:rPr>
              <w:t>Izvor 3 - Vlastiti prihodi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_Toc235095180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9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1071823E" w14:textId="0E19F3B4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81" w:history="1">
            <w:r w:rsidR="00413090" w:rsidRPr="009E6315">
              <w:rPr>
                <w:rStyle w:val="Hiperveza"/>
                <w:noProof/>
                <w:lang w:val="hr-HR"/>
              </w:rPr>
              <w:t>Izvor 4 - Prihodi za posebne namjene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_Toc235095181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9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6D9E300E" w14:textId="66DA5B4E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82" w:history="1">
            <w:r w:rsidR="00413090" w:rsidRPr="009E6315">
              <w:rPr>
                <w:rStyle w:val="Hiperveza"/>
                <w:noProof/>
                <w:lang w:val="hr-HR"/>
              </w:rPr>
              <w:t>Izvor 5 - Pomoći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_Toc235095182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9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68A67761" w14:textId="7755D443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83" w:history="1">
            <w:r w:rsidR="00413090" w:rsidRPr="009E6315">
              <w:rPr>
                <w:rStyle w:val="Hiperveza"/>
                <w:noProof/>
                <w:lang w:val="hr-HR"/>
              </w:rPr>
              <w:t>Izvor 6 - Donacije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_Toc235095183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9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553EAC76" w14:textId="16F57E13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84" w:history="1">
            <w:r w:rsidR="00413090" w:rsidRPr="009E6315">
              <w:rPr>
                <w:rStyle w:val="Hiperveza"/>
                <w:noProof/>
                <w:lang w:val="hr-HR"/>
              </w:rPr>
              <w:t>Izvor 7 - Prihodi od prodaje nefinancijske imovine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_Toc235095184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9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606B1E1B" w14:textId="078B2B2E" w:rsidR="00413090" w:rsidRPr="009E6315" w:rsidRDefault="00F8721A">
          <w:pPr>
            <w:pStyle w:val="Sadraj1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85" w:history="1">
            <w:r w:rsidR="00413090" w:rsidRPr="009E6315">
              <w:rPr>
                <w:rStyle w:val="Hiperveza"/>
                <w:noProof/>
                <w:lang w:val="hr-HR"/>
              </w:rPr>
              <w:t>III. POSEBNI DIO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_Toc235095185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10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086ED997" w14:textId="1789F7D9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86" w:history="1">
            <w:r w:rsidR="00413090" w:rsidRPr="009E6315">
              <w:rPr>
                <w:rStyle w:val="Hiperveza"/>
                <w:noProof/>
                <w:lang w:val="hr-HR"/>
              </w:rPr>
              <w:t>Redovna djelatnost proračunskih korisnika - A410901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_Toc235095186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10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1F9E18ED" w14:textId="529D82B0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87" w:history="1">
            <w:r w:rsidR="00413090" w:rsidRPr="009E6315">
              <w:rPr>
                <w:rStyle w:val="Hiperveza"/>
                <w:noProof/>
                <w:lang w:val="hr-HR"/>
              </w:rPr>
              <w:t>Pomoćnici u nastavi - A410903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_Toc235095187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10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0F2EEFE0" w14:textId="7124C83D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88" w:history="1">
            <w:r w:rsidR="00413090" w:rsidRPr="009E6315">
              <w:rPr>
                <w:rStyle w:val="Hiperveza"/>
                <w:noProof/>
                <w:lang w:val="hr-HR"/>
              </w:rPr>
              <w:t>Građanski odgoj i Škola i zajednica - A410907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_Toc235095188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10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16B52B8F" w14:textId="6D6F06EA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89" w:history="1">
            <w:r w:rsidR="00413090" w:rsidRPr="009E6315">
              <w:rPr>
                <w:rStyle w:val="Hiperveza"/>
                <w:noProof/>
                <w:lang w:val="hr-HR"/>
              </w:rPr>
              <w:t>Održavanje i opremanje - K410901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_Toc235095189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10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3F54D5DB" w14:textId="790D0A92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90" w:history="1">
            <w:r w:rsidR="00413090" w:rsidRPr="009E6315">
              <w:rPr>
                <w:rStyle w:val="Hiperveza"/>
                <w:noProof/>
                <w:lang w:val="hr-HR"/>
              </w:rPr>
              <w:t>Sufinanciranje projekata EU fondova / partnerstva - T410902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_Toc235095190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11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349D0249" w14:textId="42377C57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91" w:history="1">
            <w:r w:rsidR="00413090" w:rsidRPr="009E6315">
              <w:rPr>
                <w:rStyle w:val="Hiperveza"/>
                <w:noProof/>
                <w:lang w:val="hr-HR"/>
              </w:rPr>
              <w:t>Aktivnosti bez izvršenja u prvom polugodištu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_Toc235095191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11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066D6830" w14:textId="45A6BF51" w:rsidR="00413090" w:rsidRPr="009E6315" w:rsidRDefault="00F8721A">
          <w:pPr>
            <w:pStyle w:val="Sadraj1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92" w:history="1">
            <w:r w:rsidR="00413090" w:rsidRPr="009E6315">
              <w:rPr>
                <w:rStyle w:val="Hiperveza"/>
                <w:noProof/>
                <w:lang w:val="hr-HR"/>
              </w:rPr>
              <w:t>IV. REZULTAT POSLOVANJA I ZAKLJUČNA OCJENA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_Toc235095192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12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2E42BFB9" w14:textId="733AD2CC" w:rsidR="00413090" w:rsidRPr="009E6315" w:rsidRDefault="00F8721A">
          <w:pPr>
            <w:pStyle w:val="Sadraj2"/>
            <w:tabs>
              <w:tab w:val="right" w:leader="dot" w:pos="9968"/>
            </w:tabs>
            <w:rPr>
              <w:noProof/>
              <w:lang w:val="hr-HR"/>
            </w:rPr>
          </w:pPr>
          <w:hyperlink w:anchor="_Toc235095193" w:history="1">
            <w:r w:rsidR="00413090" w:rsidRPr="009E6315">
              <w:rPr>
                <w:rStyle w:val="Hiperveza"/>
                <w:noProof/>
                <w:lang w:val="hr-HR"/>
              </w:rPr>
              <w:t>Zaključna ocjena</w:t>
            </w:r>
            <w:r w:rsidR="00413090" w:rsidRPr="009E6315">
              <w:rPr>
                <w:noProof/>
                <w:webHidden/>
                <w:lang w:val="hr-HR"/>
              </w:rPr>
              <w:tab/>
            </w:r>
            <w:r w:rsidR="00413090" w:rsidRPr="009E6315">
              <w:rPr>
                <w:noProof/>
                <w:webHidden/>
                <w:lang w:val="hr-HR"/>
              </w:rPr>
              <w:fldChar w:fldCharType="begin"/>
            </w:r>
            <w:r w:rsidR="00413090" w:rsidRPr="009E6315">
              <w:rPr>
                <w:noProof/>
                <w:webHidden/>
                <w:lang w:val="hr-HR"/>
              </w:rPr>
              <w:instrText xml:space="preserve"> PAGEREF _Toc235095193 \h </w:instrText>
            </w:r>
            <w:r w:rsidR="00413090" w:rsidRPr="009E6315">
              <w:rPr>
                <w:noProof/>
                <w:webHidden/>
                <w:lang w:val="hr-HR"/>
              </w:rPr>
            </w:r>
            <w:r w:rsidR="00413090" w:rsidRPr="009E6315">
              <w:rPr>
                <w:noProof/>
                <w:webHidden/>
                <w:lang w:val="hr-HR"/>
              </w:rPr>
              <w:fldChar w:fldCharType="separate"/>
            </w:r>
            <w:r w:rsidR="00413090" w:rsidRPr="009E6315">
              <w:rPr>
                <w:noProof/>
                <w:webHidden/>
                <w:lang w:val="hr-HR"/>
              </w:rPr>
              <w:t>12</w:t>
            </w:r>
            <w:r w:rsidR="00413090" w:rsidRPr="009E6315">
              <w:rPr>
                <w:noProof/>
                <w:webHidden/>
                <w:lang w:val="hr-HR"/>
              </w:rPr>
              <w:fldChar w:fldCharType="end"/>
            </w:r>
          </w:hyperlink>
        </w:p>
        <w:p w14:paraId="13B284E9" w14:textId="4631D072" w:rsidR="00413090" w:rsidRPr="009E6315" w:rsidRDefault="00413090">
          <w:pPr>
            <w:rPr>
              <w:lang w:val="hr-HR"/>
            </w:rPr>
          </w:pPr>
          <w:r w:rsidRPr="009E6315">
            <w:rPr>
              <w:b/>
              <w:bCs/>
              <w:lang w:val="hr-HR"/>
            </w:rPr>
            <w:fldChar w:fldCharType="end"/>
          </w:r>
        </w:p>
      </w:sdtContent>
    </w:sdt>
    <w:p w14:paraId="6F02AB0F" w14:textId="77777777" w:rsidR="00413090" w:rsidRPr="009E6315" w:rsidRDefault="00413090">
      <w:pPr>
        <w:rPr>
          <w:lang w:val="hr-HR"/>
        </w:rPr>
      </w:pPr>
    </w:p>
    <w:p w14:paraId="68896809" w14:textId="77777777" w:rsidR="00413090" w:rsidRPr="009E6315" w:rsidRDefault="00413090">
      <w:pPr>
        <w:rPr>
          <w:lang w:val="hr-HR"/>
        </w:rPr>
      </w:pPr>
    </w:p>
    <w:p w14:paraId="2E780DA8" w14:textId="77777777" w:rsidR="00413090" w:rsidRPr="009E6315" w:rsidRDefault="00413090">
      <w:pPr>
        <w:rPr>
          <w:lang w:val="hr-HR"/>
        </w:rPr>
      </w:pPr>
    </w:p>
    <w:p w14:paraId="6AFA7F7F" w14:textId="77777777" w:rsidR="00413090" w:rsidRPr="009E6315" w:rsidRDefault="00413090">
      <w:pPr>
        <w:rPr>
          <w:lang w:val="hr-HR"/>
        </w:rPr>
      </w:pPr>
    </w:p>
    <w:p w14:paraId="62FF2126" w14:textId="77777777" w:rsidR="00413090" w:rsidRPr="009E6315" w:rsidRDefault="00413090">
      <w:pPr>
        <w:rPr>
          <w:lang w:val="hr-HR"/>
        </w:rPr>
      </w:pPr>
    </w:p>
    <w:p w14:paraId="6879795C" w14:textId="77777777" w:rsidR="00413090" w:rsidRPr="009E6315" w:rsidRDefault="00413090">
      <w:pPr>
        <w:rPr>
          <w:lang w:val="hr-HR"/>
        </w:rPr>
      </w:pPr>
    </w:p>
    <w:p w14:paraId="65B947DA" w14:textId="77777777" w:rsidR="00413090" w:rsidRPr="009E6315" w:rsidRDefault="00413090">
      <w:pPr>
        <w:rPr>
          <w:lang w:val="hr-HR"/>
        </w:rPr>
      </w:pPr>
    </w:p>
    <w:p w14:paraId="6257FFF8" w14:textId="77777777" w:rsidR="00413090" w:rsidRPr="009E6315" w:rsidRDefault="00413090">
      <w:pPr>
        <w:rPr>
          <w:lang w:val="hr-HR"/>
        </w:rPr>
      </w:pPr>
    </w:p>
    <w:p w14:paraId="582DB03C" w14:textId="77777777" w:rsidR="00413090" w:rsidRPr="009E6315" w:rsidRDefault="00413090">
      <w:pPr>
        <w:rPr>
          <w:lang w:val="hr-HR"/>
        </w:rPr>
      </w:pPr>
    </w:p>
    <w:p w14:paraId="7B3FD6AC" w14:textId="77777777" w:rsidR="00413090" w:rsidRPr="009E6315" w:rsidRDefault="00413090">
      <w:pPr>
        <w:rPr>
          <w:lang w:val="hr-HR"/>
        </w:rPr>
      </w:pPr>
    </w:p>
    <w:p w14:paraId="469949E5" w14:textId="77777777" w:rsidR="00413090" w:rsidRPr="009E6315" w:rsidRDefault="00413090">
      <w:pPr>
        <w:rPr>
          <w:lang w:val="hr-HR"/>
        </w:rPr>
      </w:pPr>
    </w:p>
    <w:p w14:paraId="0D3F0428" w14:textId="77777777" w:rsidR="00413090" w:rsidRPr="009E6315" w:rsidRDefault="00413090">
      <w:pPr>
        <w:rPr>
          <w:lang w:val="hr-HR"/>
        </w:rPr>
      </w:pPr>
    </w:p>
    <w:p w14:paraId="6038D0A2" w14:textId="39264AC4" w:rsidR="00814E5B" w:rsidRPr="009E6315" w:rsidRDefault="00C45AA5" w:rsidP="00C45AA5">
      <w:pPr>
        <w:pStyle w:val="Naslov1"/>
        <w:numPr>
          <w:ilvl w:val="0"/>
          <w:numId w:val="11"/>
        </w:numPr>
        <w:spacing w:before="160" w:after="120"/>
        <w:rPr>
          <w:lang w:val="hr-HR"/>
        </w:rPr>
      </w:pPr>
      <w:bookmarkStart w:id="0" w:name="_Toc235095171"/>
      <w:r w:rsidRPr="009E6315">
        <w:rPr>
          <w:rFonts w:ascii="Arial" w:hAnsi="Arial"/>
          <w:lang w:val="hr-HR"/>
        </w:rPr>
        <w:lastRenderedPageBreak/>
        <w:t>UVOD</w:t>
      </w:r>
      <w:bookmarkEnd w:id="0"/>
    </w:p>
    <w:p w14:paraId="7EA8BF26" w14:textId="77777777" w:rsidR="00814E5B" w:rsidRPr="009E6315" w:rsidRDefault="007E5BCB" w:rsidP="00C45AA5">
      <w:pPr>
        <w:spacing w:line="360" w:lineRule="auto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Izvještajno razdoblje obuhvaća razdoblje od 1. siječnja do 30. lipnja 2026. godine. Obrazloženje je sastavljeno na temelju podataka iskazanih u prijedlogu polugodišnjeg izvještaja o izvršenju financijskog plana, glavnoj knjizi i pomoćnim evidencijama Škole.</w:t>
      </w:r>
    </w:p>
    <w:p w14:paraId="2ABA0F04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Obveza izrade polugodišnjeg i godišnjeg izvještaja o izvršenju financijskog plana proračunskog korisnika proizlazi iz Zakona o proračunu (NN 144/21), Pravilnika o polugodišnjem i godišnjem izvještaju o izvršenju proračuna i financijskog plana (NN 85/23), Pravilnika o proračunskom računovodstvu i Računskom planu (NN 158/23 i 154/24), Pravilnika o proračunskim klasifikacijama (NN 26/10, 120/13, 1/20 i 4/24) te Pravilnika o korištenju sredstava Europske unije (NN 44/24).</w:t>
      </w:r>
    </w:p>
    <w:p w14:paraId="3EDEC9D2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Svrha izvještaja je prikazati ostvarenje prihoda i primitaka te izvršenje rashoda i izdataka u odnosu na financijski plan, prethodno izvještajno razdoblje i propisane proračunske klasifikacije. Podaci iz izvještaja proračunskog korisnika sastavni su dio izvještaja o izvršenju proračuna Grada Zagreba.</w:t>
      </w:r>
    </w:p>
    <w:p w14:paraId="03F14E11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Polugodišnji izvještaj o izvršenju financijskog plana sadrži:</w:t>
      </w:r>
    </w:p>
    <w:p w14:paraId="5B4C8E4F" w14:textId="77777777" w:rsidR="00814E5B" w:rsidRPr="009E6315" w:rsidRDefault="007E5BCB" w:rsidP="00C45AA5">
      <w:pPr>
        <w:pStyle w:val="Grafikeoznake"/>
        <w:spacing w:after="40" w:line="360" w:lineRule="auto"/>
        <w:ind w:left="397" w:hanging="17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opći dio - sažetak računa prihoda i rashoda te račun financiranja;</w:t>
      </w:r>
    </w:p>
    <w:p w14:paraId="22FC4604" w14:textId="77777777" w:rsidR="00814E5B" w:rsidRPr="009E6315" w:rsidRDefault="007E5BCB" w:rsidP="00C45AA5">
      <w:pPr>
        <w:pStyle w:val="Grafikeoznake"/>
        <w:spacing w:after="40" w:line="360" w:lineRule="auto"/>
        <w:ind w:left="397" w:hanging="17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posebni dio - izvršenje po programima, aktivnostima, izvorima financiranja i ekonomskoj klasifikaciji;</w:t>
      </w:r>
    </w:p>
    <w:p w14:paraId="4316CEB6" w14:textId="77777777" w:rsidR="00814E5B" w:rsidRPr="009E6315" w:rsidRDefault="007E5BCB" w:rsidP="00C45AA5">
      <w:pPr>
        <w:pStyle w:val="Grafikeoznake"/>
        <w:spacing w:after="40" w:line="360" w:lineRule="auto"/>
        <w:ind w:left="397" w:hanging="17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obrazloženje ostvarenja prihoda i primitaka te izvršenja rashoda i izdataka;</w:t>
      </w:r>
    </w:p>
    <w:p w14:paraId="5D04EBFD" w14:textId="77777777" w:rsidR="00814E5B" w:rsidRPr="009E6315" w:rsidRDefault="007E5BCB" w:rsidP="00C45AA5">
      <w:pPr>
        <w:pStyle w:val="Grafikeoznake"/>
        <w:spacing w:after="40" w:line="360" w:lineRule="auto"/>
        <w:ind w:left="397" w:hanging="17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podatke o prenesenom rezultatu i posebne izvještaje, kada su primjenjivi.</w:t>
      </w:r>
    </w:p>
    <w:p w14:paraId="20DE3AE1" w14:textId="77777777" w:rsidR="00814E5B" w:rsidRPr="009E6315" w:rsidRDefault="007E5BCB" w:rsidP="00C45AA5">
      <w:pPr>
        <w:spacing w:line="360" w:lineRule="auto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Izvještaj se podnosi Školskom odboru na razmatranje i usvajanje te se dostavlja osnivaču, Gradu Zagrebu. Podaci su iskazani u eurima, uz zaokruživanje na dvije decimale.</w:t>
      </w:r>
    </w:p>
    <w:p w14:paraId="088587C8" w14:textId="77777777" w:rsidR="00814E5B" w:rsidRPr="009E6315" w:rsidRDefault="007E5BCB">
      <w:pPr>
        <w:pStyle w:val="Naslov2"/>
        <w:spacing w:before="120" w:after="60"/>
        <w:rPr>
          <w:sz w:val="24"/>
          <w:szCs w:val="24"/>
          <w:lang w:val="hr-HR"/>
        </w:rPr>
      </w:pPr>
      <w:bookmarkStart w:id="1" w:name="_Toc235095172"/>
      <w:r w:rsidRPr="009E6315">
        <w:rPr>
          <w:rFonts w:ascii="Arial" w:hAnsi="Arial"/>
          <w:sz w:val="24"/>
          <w:szCs w:val="24"/>
          <w:lang w:val="hr-HR"/>
        </w:rPr>
        <w:t>Ključni pokazatelji izvršenja</w:t>
      </w:r>
      <w:bookmarkEnd w:id="1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</w:tblGrid>
      <w:tr w:rsidR="00814E5B" w:rsidRPr="009E6315" w14:paraId="3B9A1EBB" w14:textId="77777777">
        <w:trPr>
          <w:cantSplit/>
          <w:tblHeader/>
          <w:jc w:val="center"/>
        </w:trPr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05B6C66C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7"/>
                <w:lang w:val="hr-HR"/>
              </w:rPr>
              <w:t>Prihodi 1.-6.2026.</w:t>
            </w:r>
          </w:p>
        </w:tc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4FE6CAA4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7"/>
                <w:lang w:val="hr-HR"/>
              </w:rPr>
              <w:t>Rashodi 1.-6.2026.</w:t>
            </w:r>
          </w:p>
        </w:tc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63F8D243" w14:textId="77777777" w:rsidR="00B60B34" w:rsidRPr="009E6315" w:rsidRDefault="00413090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6"/>
                <w:lang w:val="hr-HR"/>
              </w:rPr>
              <w:t>Metodološki manjak razdoblja</w:t>
            </w:r>
          </w:p>
        </w:tc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5BA748A1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7"/>
                <w:lang w:val="hr-HR"/>
              </w:rPr>
              <w:t>Ukupni manjak</w:t>
            </w:r>
          </w:p>
        </w:tc>
      </w:tr>
      <w:tr w:rsidR="00814E5B" w:rsidRPr="009E6315" w14:paraId="522EECC3" w14:textId="77777777">
        <w:trPr>
          <w:cantSplit/>
          <w:jc w:val="center"/>
        </w:trPr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2299C866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lang w:val="hr-HR"/>
              </w:rPr>
              <w:t>697.266,95 EUR</w:t>
            </w:r>
          </w:p>
        </w:tc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00A9AA14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lang w:val="hr-HR"/>
              </w:rPr>
              <w:t>701.943,61 EUR</w:t>
            </w:r>
          </w:p>
        </w:tc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07EE7D83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lang w:val="hr-HR"/>
              </w:rPr>
              <w:t>-4.676,66 EUR</w:t>
            </w:r>
          </w:p>
        </w:tc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6351BF90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lang w:val="hr-HR"/>
              </w:rPr>
              <w:t>-78.685,55 EUR</w:t>
            </w:r>
          </w:p>
        </w:tc>
      </w:tr>
    </w:tbl>
    <w:p w14:paraId="00AC19E2" w14:textId="77777777" w:rsidR="00C45AA5" w:rsidRPr="009E6315" w:rsidRDefault="00C45AA5">
      <w:pPr>
        <w:rPr>
          <w:lang w:val="hr-HR"/>
        </w:rPr>
      </w:pPr>
    </w:p>
    <w:p w14:paraId="6D3DD725" w14:textId="656998B7" w:rsidR="00814E5B" w:rsidRPr="009E6315" w:rsidRDefault="00C45AA5" w:rsidP="00C45AA5">
      <w:pPr>
        <w:spacing w:line="360" w:lineRule="auto"/>
        <w:rPr>
          <w:rFonts w:eastAsiaTheme="majorEastAsia" w:cstheme="majorBidi"/>
          <w:b/>
          <w:bCs/>
          <w:color w:val="365F91" w:themeColor="accent1" w:themeShade="BF"/>
          <w:sz w:val="26"/>
          <w:szCs w:val="28"/>
          <w:lang w:val="hr-HR"/>
        </w:rPr>
      </w:pPr>
      <w:r w:rsidRPr="009E6315">
        <w:rPr>
          <w:sz w:val="24"/>
          <w:szCs w:val="24"/>
          <w:lang w:val="hr-HR"/>
        </w:rPr>
        <w:t xml:space="preserve">Iskazani manjak tekućeg razdoblja od 4.676,66 EUR metodološke je naravi. Nastao je zbog vremenskog nepodudaranja evidentiranja rashoda do 30. lipnja 2026. i doznačavanja namjenskih sredstava nakon završetka izvještajnog razdoblja. Odnosi se prvenstveno na plaće zaposlenika i pomoćnika u nastavi za lipanj, troškove prijevoza, projekt e-Tehničar, naknadu zbog neispunjenja obveze </w:t>
      </w:r>
      <w:proofErr w:type="spellStart"/>
      <w:r w:rsidRPr="009E6315">
        <w:rPr>
          <w:sz w:val="24"/>
          <w:szCs w:val="24"/>
          <w:lang w:val="hr-HR"/>
        </w:rPr>
        <w:t>kvotnog</w:t>
      </w:r>
      <w:proofErr w:type="spellEnd"/>
      <w:r w:rsidRPr="009E6315">
        <w:rPr>
          <w:sz w:val="24"/>
          <w:szCs w:val="24"/>
          <w:lang w:val="hr-HR"/>
        </w:rPr>
        <w:t xml:space="preserve"> zapošljavanja osoba s invaliditetom te račune s dospijećem nakon 30. lipnja 2026.</w:t>
      </w:r>
      <w:r w:rsidR="007E5BCB" w:rsidRPr="009E6315">
        <w:rPr>
          <w:rFonts w:eastAsiaTheme="majorEastAsia" w:cstheme="majorBidi"/>
          <w:b/>
          <w:bCs/>
          <w:color w:val="365F91" w:themeColor="accent1" w:themeShade="BF"/>
          <w:sz w:val="26"/>
          <w:szCs w:val="28"/>
          <w:lang w:val="hr-HR"/>
        </w:rPr>
        <w:br w:type="page"/>
      </w:r>
    </w:p>
    <w:p w14:paraId="78738C44" w14:textId="2B48C316" w:rsidR="00814E5B" w:rsidRPr="009E6315" w:rsidRDefault="007E5BCB">
      <w:pPr>
        <w:pStyle w:val="Naslov1"/>
        <w:spacing w:before="160" w:after="120"/>
        <w:rPr>
          <w:lang w:val="hr-HR"/>
        </w:rPr>
      </w:pPr>
      <w:bookmarkStart w:id="2" w:name="_Toc235095173"/>
      <w:r w:rsidRPr="009E6315">
        <w:rPr>
          <w:rFonts w:ascii="Arial" w:hAnsi="Arial"/>
          <w:lang w:val="hr-HR"/>
        </w:rPr>
        <w:lastRenderedPageBreak/>
        <w:t>I</w:t>
      </w:r>
      <w:r w:rsidR="00C45AA5" w:rsidRPr="009E6315">
        <w:rPr>
          <w:rFonts w:ascii="Arial" w:hAnsi="Arial"/>
          <w:lang w:val="hr-HR"/>
        </w:rPr>
        <w:t>I</w:t>
      </w:r>
      <w:r w:rsidRPr="009E6315">
        <w:rPr>
          <w:rFonts w:ascii="Arial" w:hAnsi="Arial"/>
          <w:lang w:val="hr-HR"/>
        </w:rPr>
        <w:t>. OPĆI DIO</w:t>
      </w:r>
      <w:bookmarkEnd w:id="2"/>
    </w:p>
    <w:p w14:paraId="03D90737" w14:textId="77777777" w:rsidR="00814E5B" w:rsidRPr="009E6315" w:rsidRDefault="007E5BCB">
      <w:pPr>
        <w:pStyle w:val="Naslov2"/>
        <w:spacing w:before="120" w:after="60"/>
        <w:rPr>
          <w:lang w:val="hr-HR"/>
        </w:rPr>
      </w:pPr>
      <w:bookmarkStart w:id="3" w:name="_Toc235095174"/>
      <w:r w:rsidRPr="009E6315">
        <w:rPr>
          <w:rFonts w:ascii="Arial" w:hAnsi="Arial"/>
          <w:lang w:val="hr-HR"/>
        </w:rPr>
        <w:t>1. Sažetak računa prihoda i rashoda</w:t>
      </w:r>
      <w:bookmarkEnd w:id="3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608"/>
        <w:gridCol w:w="1332"/>
        <w:gridCol w:w="1332"/>
        <w:gridCol w:w="1332"/>
        <w:gridCol w:w="935"/>
        <w:gridCol w:w="935"/>
      </w:tblGrid>
      <w:tr w:rsidR="00814E5B" w:rsidRPr="009E6315" w14:paraId="0ED98083" w14:textId="77777777">
        <w:trPr>
          <w:cantSplit/>
          <w:tblHeader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37F67BDC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Oznaka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05FA6737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Naziv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7256569C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1.-6.2025.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75459043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Plan 2026.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08BC4245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1.-6.2026.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39470225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Indeks 26/25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742A1E4E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Izvršenje plana</w:t>
            </w:r>
          </w:p>
        </w:tc>
      </w:tr>
      <w:tr w:rsidR="00814E5B" w:rsidRPr="009E6315" w14:paraId="30DC9499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3E3E7" w14:textId="77777777" w:rsidR="00814E5B" w:rsidRPr="009E6315" w:rsidRDefault="00814E5B">
            <w:pPr>
              <w:jc w:val="center"/>
              <w:rPr>
                <w:lang w:val="hr-HR"/>
              </w:rPr>
            </w:pP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EAE53F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PRIHODI UKUPNO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694A92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614.836,64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5EB515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1.483.450,00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55B71B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697.266,95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5E3D6F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113,41 %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678EC2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47,00 %</w:t>
            </w:r>
          </w:p>
        </w:tc>
      </w:tr>
      <w:tr w:rsidR="00814E5B" w:rsidRPr="009E6315" w14:paraId="0C61180A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D8F8B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B898CB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Prihodi poslovanja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CA80A8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605.524,41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B68FDD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1.483.450,00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B9DB2A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697.266,95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19B7D8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115,15 %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AEAE4A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47,00 %</w:t>
            </w:r>
          </w:p>
        </w:tc>
      </w:tr>
      <w:tr w:rsidR="00814E5B" w:rsidRPr="009E6315" w14:paraId="66014665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E3F23B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7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0768E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Prihodi od prodaje nefinancijske imovine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611D7A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9.312,23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B47669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F709E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00020A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5B0CA7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0,00 %</w:t>
            </w:r>
          </w:p>
        </w:tc>
      </w:tr>
      <w:tr w:rsidR="00814E5B" w:rsidRPr="009E6315" w14:paraId="7A444FB2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687D3" w14:textId="77777777" w:rsidR="00814E5B" w:rsidRPr="009E6315" w:rsidRDefault="00814E5B">
            <w:pPr>
              <w:jc w:val="center"/>
              <w:rPr>
                <w:lang w:val="hr-HR"/>
              </w:rPr>
            </w:pP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C5A283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RASHODI UKUPNO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F854E7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703.060,70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DE0F8A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1.483.450,00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06F115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701.943,61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5B8534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99,84 %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11D5CF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47,32 %</w:t>
            </w:r>
          </w:p>
        </w:tc>
      </w:tr>
      <w:tr w:rsidR="00814E5B" w:rsidRPr="009E6315" w14:paraId="44B226D1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B25647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3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A4A9F3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Rashodi poslovanja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18A60A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689.885,95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A6DAE0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1.438.300,00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2785FC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694.972,50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4C00BE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100,74 %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55DF5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48,32 %</w:t>
            </w:r>
          </w:p>
        </w:tc>
      </w:tr>
      <w:tr w:rsidR="00814E5B" w:rsidRPr="009E6315" w14:paraId="2C69409B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87FD37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4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09DFED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Rashodi za nabavu nefinancijske imovine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062BC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13.174,75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38B138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45.150,00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F392FA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6.971,11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5A4E4D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52,91 %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A8C68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15,44 %</w:t>
            </w:r>
          </w:p>
        </w:tc>
      </w:tr>
      <w:tr w:rsidR="00814E5B" w:rsidRPr="009E6315" w14:paraId="4200929B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05771" w14:textId="77777777" w:rsidR="00814E5B" w:rsidRPr="009E6315" w:rsidRDefault="00814E5B">
            <w:pPr>
              <w:jc w:val="center"/>
              <w:rPr>
                <w:lang w:val="hr-HR"/>
              </w:rPr>
            </w:pP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8781CA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RAZLIKA - VIŠAK / MANJAK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8ADFE6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-88.224,06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C5944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B94FF6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-4.676,66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3D4411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5,30 %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6926C1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0,00 %</w:t>
            </w:r>
          </w:p>
        </w:tc>
      </w:tr>
    </w:tbl>
    <w:p w14:paraId="2B050BA4" w14:textId="77777777" w:rsidR="00814E5B" w:rsidRPr="009E6315" w:rsidRDefault="007E5BCB">
      <w:pPr>
        <w:spacing w:before="40" w:after="100"/>
        <w:jc w:val="center"/>
        <w:rPr>
          <w:lang w:val="hr-HR"/>
        </w:rPr>
      </w:pPr>
      <w:r w:rsidRPr="009E6315">
        <w:rPr>
          <w:i/>
          <w:sz w:val="17"/>
          <w:lang w:val="hr-HR"/>
        </w:rPr>
        <w:t>Tablica 1. Sažetak računa prihoda i rashoda</w:t>
      </w:r>
    </w:p>
    <w:p w14:paraId="7B9C696B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Ukupni prihodi u prvom polugodištu 2026. ostvareni su u iznosu od 697.266,95 EUR, što je 113,41 % ostvarenja u odnosu na isto razdoblje 2025. godine (614.836,64 EUR) i 47,00 % godišnjeg plana (1.483.450,00 EUR).</w:t>
      </w:r>
    </w:p>
    <w:p w14:paraId="3A851BB7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Povećanje prihoda u odnosu na prethodnu godinu prvenstveno je rezultat većeg ostvarenja pomoći iz drugih proračuna</w:t>
      </w:r>
      <w:r w:rsidR="00E236A8" w:rsidRPr="009E6315">
        <w:rPr>
          <w:sz w:val="24"/>
          <w:szCs w:val="24"/>
          <w:lang w:val="hr-HR"/>
        </w:rPr>
        <w:t xml:space="preserve"> (MZOM)</w:t>
      </w:r>
      <w:r w:rsidRPr="009E6315">
        <w:rPr>
          <w:sz w:val="24"/>
          <w:szCs w:val="24"/>
          <w:lang w:val="hr-HR"/>
        </w:rPr>
        <w:t xml:space="preserve"> te prihoda iz nadležnog proračuna</w:t>
      </w:r>
      <w:r w:rsidR="00E236A8" w:rsidRPr="009E6315">
        <w:rPr>
          <w:sz w:val="24"/>
          <w:szCs w:val="24"/>
          <w:lang w:val="hr-HR"/>
        </w:rPr>
        <w:t xml:space="preserve"> (Grad Zagreb)</w:t>
      </w:r>
      <w:r w:rsidRPr="009E6315">
        <w:rPr>
          <w:sz w:val="24"/>
          <w:szCs w:val="24"/>
          <w:lang w:val="hr-HR"/>
        </w:rPr>
        <w:t xml:space="preserve"> i od HZZO-a temeljem ugovornih obveza. </w:t>
      </w:r>
    </w:p>
    <w:p w14:paraId="1F852069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Ostvarenje od 47,00 % godišnjeg plana odgovara očekivanoj polugodišnjoj dinamici. Odstupanja po pojedinim izvorima posljedica su rokova doznačavanja sredstava, dinamike obračuna plaća i naknada te činjenice da se dio aktivnosti i nabava provodi tijekom drugog polugodišta.</w:t>
      </w:r>
    </w:p>
    <w:p w14:paraId="51392952" w14:textId="77777777" w:rsidR="00814E5B" w:rsidRPr="009E6315" w:rsidRDefault="007E5BCB">
      <w:pPr>
        <w:jc w:val="center"/>
        <w:rPr>
          <w:lang w:val="hr-HR"/>
        </w:rPr>
      </w:pPr>
      <w:r w:rsidRPr="009E6315">
        <w:rPr>
          <w:noProof/>
          <w:lang w:val="hr-HR"/>
        </w:rPr>
        <w:lastRenderedPageBreak/>
        <w:drawing>
          <wp:inline distT="0" distB="0" distL="0" distR="0" wp14:anchorId="2794474F" wp14:editId="7E8067C1">
            <wp:extent cx="5940000" cy="32885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on_sazetak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28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30C14" w14:textId="77777777" w:rsidR="00814E5B" w:rsidRPr="009E6315" w:rsidRDefault="007E5BCB">
      <w:pPr>
        <w:spacing w:before="40" w:after="100"/>
        <w:jc w:val="center"/>
        <w:rPr>
          <w:lang w:val="hr-HR"/>
        </w:rPr>
      </w:pPr>
      <w:r w:rsidRPr="009E6315">
        <w:rPr>
          <w:i/>
          <w:sz w:val="17"/>
          <w:lang w:val="hr-HR"/>
        </w:rPr>
        <w:t>Grafikon 1. Sažetak računa prihoda i rashoda</w:t>
      </w:r>
    </w:p>
    <w:p w14:paraId="3F231436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Ukupni rashodi za razdoblje 1. 1. - 30. 6. 2026. izvršeni su u iznosu od 701.943,61 EUR, odnosno 99,84 % rashoda istog razdoblja prethodne godine i 47,32 % godišnjeg plana. Rashodi poslovanja iznose 694.972,50 EUR, dok rashodi za nabavu nefinancijske imovine iznose 6.971,11 EUR.</w:t>
      </w:r>
    </w:p>
    <w:p w14:paraId="3FCB3741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Ukupna razina rashoda gotovo je jednaka prethodnoj godini, ali je došlo do promjene strukture: rashodi za zaposlene smanjeni su za 2,23 %, materijalni rashodi povećani su za 26,32 %, a rashodi za nabavu nefinancijske imovine niži su za 47,09 %. Povećanje materijalnih rashoda povezano je s troškovima energije, prijevoza zaposlenika, osiguranja, računalnih i intelektualnih usluga, tekućeg održavanja i nabave sitnog inventara.</w:t>
      </w:r>
    </w:p>
    <w:p w14:paraId="72139812" w14:textId="77777777" w:rsidR="00814E5B" w:rsidRPr="009E6315" w:rsidRDefault="007E5BCB" w:rsidP="00C45AA5">
      <w:pPr>
        <w:spacing w:line="360" w:lineRule="auto"/>
        <w:ind w:firstLine="340"/>
        <w:jc w:val="both"/>
        <w:rPr>
          <w:lang w:val="hr-HR"/>
        </w:rPr>
      </w:pPr>
      <w:r w:rsidRPr="009E6315">
        <w:rPr>
          <w:sz w:val="24"/>
          <w:szCs w:val="24"/>
          <w:lang w:val="hr-HR"/>
        </w:rPr>
        <w:t xml:space="preserve">U prvom polugodištu 2026. iskazan je manjak prihoda i primitaka u iznosu od 4.676,66 EUR. Tekući manjak metodološke je naravi i proizlazi iz vremenskog nepodudaranja evidentiranja rashoda i doznačavanja namjenskih sredstava za njihovo financiranje. Odnosi se prvenstveno na plaće zaposlenika i pomoćnika u nastavi za lipanj 2026., troškove prijevoza, projekt e-Tehničar, naknadu zbog neispunjenja obveze </w:t>
      </w:r>
      <w:proofErr w:type="spellStart"/>
      <w:r w:rsidRPr="009E6315">
        <w:rPr>
          <w:sz w:val="24"/>
          <w:szCs w:val="24"/>
          <w:lang w:val="hr-HR"/>
        </w:rPr>
        <w:t>kvotnog</w:t>
      </w:r>
      <w:proofErr w:type="spellEnd"/>
      <w:r w:rsidRPr="009E6315">
        <w:rPr>
          <w:sz w:val="24"/>
          <w:szCs w:val="24"/>
          <w:lang w:val="hr-HR"/>
        </w:rPr>
        <w:t xml:space="preserve"> zapošljavanja osoba s invaliditetom te račune s dospijećem nakon 30. lipnja 2026. Sredstva za navedene namjene doznačuju se nakon završetka izvještajnog razdoblja. U usporedbi s manjkom od 88.224,06 EUR u istom razdoblju 2025., tekuća dinamika prihoda i rashoda znatno je uravnoteženija</w:t>
      </w:r>
      <w:r w:rsidRPr="009E6315">
        <w:rPr>
          <w:lang w:val="hr-HR"/>
        </w:rPr>
        <w:t>.</w:t>
      </w:r>
    </w:p>
    <w:p w14:paraId="74BDD41C" w14:textId="77777777" w:rsidR="00814E5B" w:rsidRPr="009E6315" w:rsidRDefault="007E5BCB">
      <w:pPr>
        <w:pStyle w:val="Naslov2"/>
        <w:spacing w:before="120" w:after="60"/>
        <w:rPr>
          <w:lang w:val="hr-HR"/>
        </w:rPr>
      </w:pPr>
      <w:bookmarkStart w:id="4" w:name="_Toc235095175"/>
      <w:r w:rsidRPr="009E6315">
        <w:rPr>
          <w:rFonts w:ascii="Arial" w:hAnsi="Arial"/>
          <w:lang w:val="hr-HR"/>
        </w:rPr>
        <w:lastRenderedPageBreak/>
        <w:t>2. Izvršenje prema ekonomskoj klasifikaciji</w:t>
      </w:r>
      <w:bookmarkEnd w:id="4"/>
    </w:p>
    <w:p w14:paraId="317F33D4" w14:textId="77777777" w:rsidR="00814E5B" w:rsidRPr="009E6315" w:rsidRDefault="007E5BCB">
      <w:pPr>
        <w:pStyle w:val="Naslov2"/>
        <w:spacing w:before="120" w:after="60"/>
        <w:rPr>
          <w:lang w:val="hr-HR"/>
        </w:rPr>
      </w:pPr>
      <w:bookmarkStart w:id="5" w:name="_Toc235095176"/>
      <w:r w:rsidRPr="009E6315">
        <w:rPr>
          <w:rFonts w:ascii="Arial" w:hAnsi="Arial"/>
          <w:lang w:val="hr-HR"/>
        </w:rPr>
        <w:t>Prihodi</w:t>
      </w:r>
      <w:bookmarkEnd w:id="5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608"/>
        <w:gridCol w:w="1332"/>
        <w:gridCol w:w="1332"/>
        <w:gridCol w:w="1332"/>
        <w:gridCol w:w="935"/>
        <w:gridCol w:w="935"/>
      </w:tblGrid>
      <w:tr w:rsidR="00814E5B" w:rsidRPr="009E6315" w14:paraId="019EBF02" w14:textId="77777777">
        <w:trPr>
          <w:cantSplit/>
          <w:tblHeader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77F41704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Oznaka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6A23EDD6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Naziv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7F680E78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1.-6.2025.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560008BB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Plan 2026.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5A5BC094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1.-6.2026.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0CF7D505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Indeks 26/25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1AB3DFD5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Izvršenje plana</w:t>
            </w:r>
          </w:p>
        </w:tc>
      </w:tr>
      <w:tr w:rsidR="00814E5B" w:rsidRPr="009E6315" w14:paraId="6315D366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124DEC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63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4384B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Pomoći iz inozemstva i od subjekata unutar općeg proračuna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306737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529.193,59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F49E3F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1.219.700,00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6794B3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589.144,64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C0919C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111,33 %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9EEDCE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48,30 %</w:t>
            </w:r>
          </w:p>
        </w:tc>
      </w:tr>
      <w:tr w:rsidR="00814E5B" w:rsidRPr="009E6315" w14:paraId="36CC16F2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5BC88B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65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96A30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Prihodi po posebnim propisima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BB0A5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824,61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147180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2.300,00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5300E3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2.690,04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55BF95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326,22 %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39D09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116,96 %</w:t>
            </w:r>
          </w:p>
        </w:tc>
      </w:tr>
      <w:tr w:rsidR="00814E5B" w:rsidRPr="009E6315" w14:paraId="503F4683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990FFD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66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074116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Prihodi od usluga i donacija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58E393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9.565,12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F5E89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15.740,00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7A8968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9.350,00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F63A3E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97,75 %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251FBB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59,40 %</w:t>
            </w:r>
          </w:p>
        </w:tc>
      </w:tr>
      <w:tr w:rsidR="00814E5B" w:rsidRPr="009E6315" w14:paraId="2104E097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0F9EA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67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00562E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Prihodi iz nadležnog proračuna i od HZZO-a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F70A30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65.941,09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4EA75C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244.500,00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7738AE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96.082,27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65741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145,71 %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E55F7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39,30 %</w:t>
            </w:r>
          </w:p>
        </w:tc>
      </w:tr>
      <w:tr w:rsidR="00814E5B" w:rsidRPr="009E6315" w14:paraId="599FA6A9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8BDFF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7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0DC1DE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Prihodi od prodaje nefinancijske imovine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34081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9.312,23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5E936C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A41C4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C9EA7F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35F25D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0,00 %</w:t>
            </w:r>
          </w:p>
        </w:tc>
      </w:tr>
    </w:tbl>
    <w:p w14:paraId="5CC9892B" w14:textId="77777777" w:rsidR="00814E5B" w:rsidRPr="009E6315" w:rsidRDefault="007E5BCB">
      <w:pPr>
        <w:spacing w:before="40" w:after="100"/>
        <w:jc w:val="center"/>
        <w:rPr>
          <w:lang w:val="hr-HR"/>
        </w:rPr>
      </w:pPr>
      <w:r w:rsidRPr="009E6315">
        <w:rPr>
          <w:i/>
          <w:sz w:val="17"/>
          <w:lang w:val="hr-HR"/>
        </w:rPr>
        <w:t>Tablica 2. Prihodi prema ekonomskoj klasifikaciji</w:t>
      </w:r>
    </w:p>
    <w:p w14:paraId="3AA0266A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 xml:space="preserve">Najveći dio prihoda odnosi se na skupinu 63 - pomoći iz inozemstva i od subjekata unutar općeg proračuna, u iznosu od 589.144,64 EUR, odnosno 84,50 % ukupnih prihoda. Prihodi skupine 67 ostvareni su u iznosu od 96.082,27 EUR, a obuhvaćaju prihode iz nadležnog proračuna </w:t>
      </w:r>
      <w:r w:rsidR="00E236A8" w:rsidRPr="009E6315">
        <w:rPr>
          <w:sz w:val="24"/>
          <w:szCs w:val="24"/>
          <w:lang w:val="hr-HR"/>
        </w:rPr>
        <w:t>(Grad Zagreb).</w:t>
      </w:r>
    </w:p>
    <w:p w14:paraId="2CEE8AA6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Prihodi po posebnim propisima ostvareni su u iznosu od 2.690,04 EUR i premašuju godišnji plan za 16,96 %. Navedeno odstupanje potrebno je uzeti u obzir pri sljedećim izmjenama financijskog plana, kako bi planske veličine bile usklađene s realnom dinamikom naplate.</w:t>
      </w:r>
    </w:p>
    <w:p w14:paraId="0E527C80" w14:textId="77777777" w:rsidR="00C45AA5" w:rsidRPr="009E6315" w:rsidRDefault="00C45AA5">
      <w:pPr>
        <w:spacing w:line="264" w:lineRule="auto"/>
        <w:ind w:firstLine="340"/>
        <w:jc w:val="both"/>
        <w:rPr>
          <w:sz w:val="24"/>
          <w:szCs w:val="24"/>
          <w:lang w:val="hr-HR"/>
        </w:rPr>
      </w:pPr>
    </w:p>
    <w:p w14:paraId="5BCC86DA" w14:textId="77777777" w:rsidR="00C45AA5" w:rsidRPr="009E6315" w:rsidRDefault="00C45AA5">
      <w:pPr>
        <w:spacing w:line="264" w:lineRule="auto"/>
        <w:ind w:firstLine="340"/>
        <w:jc w:val="both"/>
        <w:rPr>
          <w:sz w:val="24"/>
          <w:szCs w:val="24"/>
          <w:lang w:val="hr-HR"/>
        </w:rPr>
      </w:pPr>
    </w:p>
    <w:p w14:paraId="5649C97C" w14:textId="77777777" w:rsidR="00814E5B" w:rsidRPr="009E6315" w:rsidRDefault="007E5BCB">
      <w:pPr>
        <w:pStyle w:val="Naslov2"/>
        <w:spacing w:before="120" w:after="60"/>
        <w:rPr>
          <w:lang w:val="hr-HR"/>
        </w:rPr>
      </w:pPr>
      <w:bookmarkStart w:id="6" w:name="_Toc235095177"/>
      <w:r w:rsidRPr="009E6315">
        <w:rPr>
          <w:rFonts w:ascii="Arial" w:hAnsi="Arial"/>
          <w:lang w:val="hr-HR"/>
        </w:rPr>
        <w:t>Rashodi</w:t>
      </w:r>
      <w:bookmarkEnd w:id="6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608"/>
        <w:gridCol w:w="1332"/>
        <w:gridCol w:w="1332"/>
        <w:gridCol w:w="1332"/>
        <w:gridCol w:w="935"/>
        <w:gridCol w:w="935"/>
      </w:tblGrid>
      <w:tr w:rsidR="00814E5B" w:rsidRPr="009E6315" w14:paraId="55BEEC09" w14:textId="77777777">
        <w:trPr>
          <w:cantSplit/>
          <w:tblHeader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67C38950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Oznaka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5377B826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Naziv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32E06DD6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1.-6.2025.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66E27106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Plan 2026.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1816DB8F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1.-6.2026.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3FF1B166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Indeks 26/25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362F7597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Izvršenje plana</w:t>
            </w:r>
          </w:p>
        </w:tc>
      </w:tr>
      <w:tr w:rsidR="00814E5B" w:rsidRPr="009E6315" w14:paraId="2A8FA3A0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71E85E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31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C227B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Rashodi za zaposlene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F3BBB3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617.831,31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494E7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1.249.000,00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811159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604.026,08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35C59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97,77 %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A9414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48,36 %</w:t>
            </w:r>
          </w:p>
        </w:tc>
      </w:tr>
      <w:tr w:rsidR="00814E5B" w:rsidRPr="009E6315" w14:paraId="10842A0F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84FB3A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32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A6D28F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Materijalni rashodi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E8A6C5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71.693,18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529FEC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187.900,00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CDD7BB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90.565,50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DA0735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126,32 %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537A36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48,20 %</w:t>
            </w:r>
          </w:p>
        </w:tc>
      </w:tr>
      <w:tr w:rsidR="00814E5B" w:rsidRPr="009E6315" w14:paraId="45D25B49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E3D05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34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7ABCE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Financijski rashodi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D6C026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341,32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964221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1.100,00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73BB09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380,92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B3A50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111,60 %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8D439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34,63 %</w:t>
            </w:r>
          </w:p>
        </w:tc>
      </w:tr>
      <w:tr w:rsidR="00814E5B" w:rsidRPr="009E6315" w14:paraId="5AA699A0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04CB6C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38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FCC825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Ostali rashodi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73273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20,14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7714C2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300,00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42C0C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FA8C79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EBB5B4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0,00 %</w:t>
            </w:r>
          </w:p>
        </w:tc>
      </w:tr>
      <w:tr w:rsidR="00814E5B" w:rsidRPr="009E6315" w14:paraId="058366FB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6063CB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42</w:t>
            </w:r>
          </w:p>
        </w:tc>
        <w:tc>
          <w:tcPr>
            <w:tcW w:w="26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E14653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Nabava proizvedene dugotrajne imovine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3C75B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13.174,75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13A26F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45.150,00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4B54E4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6.971,11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047D22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52,91 %</w:t>
            </w:r>
          </w:p>
        </w:tc>
        <w:tc>
          <w:tcPr>
            <w:tcW w:w="9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412DB5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15,44 %</w:t>
            </w:r>
          </w:p>
        </w:tc>
      </w:tr>
    </w:tbl>
    <w:p w14:paraId="1D1256B8" w14:textId="77777777" w:rsidR="00814E5B" w:rsidRPr="009E6315" w:rsidRDefault="007E5BCB">
      <w:pPr>
        <w:spacing w:before="40" w:after="100"/>
        <w:jc w:val="center"/>
        <w:rPr>
          <w:lang w:val="hr-HR"/>
        </w:rPr>
      </w:pPr>
      <w:r w:rsidRPr="009E6315">
        <w:rPr>
          <w:i/>
          <w:sz w:val="17"/>
          <w:lang w:val="hr-HR"/>
        </w:rPr>
        <w:t>Tablica 3. Rashodi prema ekonomskoj klasifikaciji</w:t>
      </w:r>
    </w:p>
    <w:p w14:paraId="639598C6" w14:textId="77777777" w:rsidR="00814E5B" w:rsidRPr="009E6315" w:rsidRDefault="007E5BCB">
      <w:pPr>
        <w:jc w:val="center"/>
        <w:rPr>
          <w:lang w:val="hr-HR"/>
        </w:rPr>
      </w:pPr>
      <w:r w:rsidRPr="009E6315">
        <w:rPr>
          <w:noProof/>
          <w:lang w:val="hr-HR"/>
        </w:rPr>
        <w:lastRenderedPageBreak/>
        <w:drawing>
          <wp:inline distT="0" distB="0" distL="0" distR="0" wp14:anchorId="1F1950F3" wp14:editId="29433B3E">
            <wp:extent cx="5760000" cy="28832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on_struktura_rashod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2CC27" w14:textId="77777777" w:rsidR="00814E5B" w:rsidRPr="009E6315" w:rsidRDefault="007E5BCB">
      <w:pPr>
        <w:spacing w:before="40" w:after="100"/>
        <w:jc w:val="center"/>
        <w:rPr>
          <w:lang w:val="hr-HR"/>
        </w:rPr>
      </w:pPr>
      <w:r w:rsidRPr="009E6315">
        <w:rPr>
          <w:i/>
          <w:sz w:val="17"/>
          <w:lang w:val="hr-HR"/>
        </w:rPr>
        <w:t>Grafikon 2. Struktura izvršenih rashoda</w:t>
      </w:r>
    </w:p>
    <w:p w14:paraId="552EE768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Rashodi za zaposlene čine 86,05 % ukupnih rashoda i izvršeni su u iznosu od 604.026,08 EUR. Materijalni rashodi iznose 90.565,50 EUR, odnosno 12,90 % ukupnih rashoda. Rashodi za nabavu nefinancijske imovine iznose 6.971,11 EUR, dok financijski rashodi iznose 380,92 EUR.</w:t>
      </w:r>
    </w:p>
    <w:p w14:paraId="3DBC15D7" w14:textId="03B27355" w:rsidR="00C45AA5" w:rsidRPr="009E6315" w:rsidRDefault="007E5BCB" w:rsidP="00413090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Na pojedinim analitičkim stavkama materijalnih rashoda izvršenje je već u prvom polugodištu dosegnulo ili premašilo godišnji plan. Stoga je u drugom polugodištu potrebno pojačano pratiti dinamiku trošenja i, prema potrebi, provesti preraspodjelu ili izmjene financijskog plana. Takva odstupanja sama po sebi ne znače nenamjensko trošenje, ali zahtijevaju pravodobnu upravljačku reakciju i usklađenje planskih pozicija</w:t>
      </w:r>
    </w:p>
    <w:p w14:paraId="2BA82F8D" w14:textId="77777777" w:rsidR="00C45AA5" w:rsidRPr="009E6315" w:rsidRDefault="00C45AA5" w:rsidP="00413090">
      <w:pPr>
        <w:spacing w:line="264" w:lineRule="auto"/>
        <w:jc w:val="both"/>
        <w:rPr>
          <w:sz w:val="24"/>
          <w:szCs w:val="24"/>
          <w:lang w:val="hr-HR"/>
        </w:rPr>
      </w:pPr>
    </w:p>
    <w:p w14:paraId="0A6DBF20" w14:textId="77777777" w:rsidR="00814E5B" w:rsidRPr="009E6315" w:rsidRDefault="007E5BCB">
      <w:pPr>
        <w:pStyle w:val="Naslov2"/>
        <w:spacing w:before="120" w:after="60"/>
        <w:rPr>
          <w:lang w:val="hr-HR"/>
        </w:rPr>
      </w:pPr>
      <w:bookmarkStart w:id="7" w:name="_Toc235095178"/>
      <w:r w:rsidRPr="009E6315">
        <w:rPr>
          <w:rFonts w:ascii="Arial" w:hAnsi="Arial"/>
          <w:lang w:val="hr-HR"/>
        </w:rPr>
        <w:t>3. Prihodi i rashodi prema izvorima financiranja</w:t>
      </w:r>
      <w:bookmarkEnd w:id="7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2636"/>
        <w:gridCol w:w="1446"/>
        <w:gridCol w:w="1531"/>
        <w:gridCol w:w="1531"/>
        <w:gridCol w:w="1446"/>
      </w:tblGrid>
      <w:tr w:rsidR="00814E5B" w:rsidRPr="009E6315" w14:paraId="0AA9AC6A" w14:textId="77777777">
        <w:trPr>
          <w:cantSplit/>
          <w:tblHeader/>
          <w:jc w:val="center"/>
        </w:trPr>
        <w:tc>
          <w:tcPr>
            <w:tcW w:w="62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2F49DA29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Izvor</w:t>
            </w:r>
          </w:p>
        </w:tc>
        <w:tc>
          <w:tcPr>
            <w:tcW w:w="26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3F431ED3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Naziv izvora</w:t>
            </w:r>
          </w:p>
        </w:tc>
        <w:tc>
          <w:tcPr>
            <w:tcW w:w="14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0D026CE2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Plan 2026.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3117C09E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Prihodi 1.-6.2026.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77452ECF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Rashodi 1.-6.2026.</w:t>
            </w:r>
          </w:p>
        </w:tc>
        <w:tc>
          <w:tcPr>
            <w:tcW w:w="14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3421AAFE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Saldo razdoblja</w:t>
            </w:r>
          </w:p>
        </w:tc>
      </w:tr>
      <w:tr w:rsidR="00814E5B" w:rsidRPr="009E6315" w14:paraId="75BCB237" w14:textId="77777777">
        <w:trPr>
          <w:cantSplit/>
          <w:jc w:val="center"/>
        </w:trPr>
        <w:tc>
          <w:tcPr>
            <w:tcW w:w="62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4825B1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</w:t>
            </w:r>
          </w:p>
        </w:tc>
        <w:tc>
          <w:tcPr>
            <w:tcW w:w="26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AC035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Opći prihodi i primici</w:t>
            </w:r>
          </w:p>
        </w:tc>
        <w:tc>
          <w:tcPr>
            <w:tcW w:w="14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0C80FA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244.500,00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BCDAD9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96.082,27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24A37A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102.247,51</w:t>
            </w:r>
          </w:p>
        </w:tc>
        <w:tc>
          <w:tcPr>
            <w:tcW w:w="14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A067D9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-6.165,24</w:t>
            </w:r>
          </w:p>
        </w:tc>
      </w:tr>
      <w:tr w:rsidR="00814E5B" w:rsidRPr="009E6315" w14:paraId="28E4A27E" w14:textId="77777777">
        <w:trPr>
          <w:cantSplit/>
          <w:jc w:val="center"/>
        </w:trPr>
        <w:tc>
          <w:tcPr>
            <w:tcW w:w="62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0DE5A2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3</w:t>
            </w:r>
          </w:p>
        </w:tc>
        <w:tc>
          <w:tcPr>
            <w:tcW w:w="26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2F6938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Vlastiti prihodi</w:t>
            </w:r>
          </w:p>
        </w:tc>
        <w:tc>
          <w:tcPr>
            <w:tcW w:w="14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E45C5D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13.450,00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B83F84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8.260,00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97BBA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6.779,21</w:t>
            </w:r>
          </w:p>
        </w:tc>
        <w:tc>
          <w:tcPr>
            <w:tcW w:w="14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C6110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1.480,79</w:t>
            </w:r>
          </w:p>
        </w:tc>
      </w:tr>
      <w:tr w:rsidR="00814E5B" w:rsidRPr="009E6315" w14:paraId="5EDE5E8C" w14:textId="77777777">
        <w:trPr>
          <w:cantSplit/>
          <w:jc w:val="center"/>
        </w:trPr>
        <w:tc>
          <w:tcPr>
            <w:tcW w:w="62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3A8307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4</w:t>
            </w:r>
          </w:p>
        </w:tc>
        <w:tc>
          <w:tcPr>
            <w:tcW w:w="26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C199C7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Prihodi za posebne namjene</w:t>
            </w:r>
          </w:p>
        </w:tc>
        <w:tc>
          <w:tcPr>
            <w:tcW w:w="14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355943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2.300,00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AE1D75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2.690,04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ACDB3B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2.584,44</w:t>
            </w:r>
          </w:p>
        </w:tc>
        <w:tc>
          <w:tcPr>
            <w:tcW w:w="14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635C72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105,60</w:t>
            </w:r>
          </w:p>
        </w:tc>
      </w:tr>
      <w:tr w:rsidR="00814E5B" w:rsidRPr="009E6315" w14:paraId="3088716E" w14:textId="77777777">
        <w:trPr>
          <w:cantSplit/>
          <w:jc w:val="center"/>
        </w:trPr>
        <w:tc>
          <w:tcPr>
            <w:tcW w:w="62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DE1899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5</w:t>
            </w:r>
          </w:p>
        </w:tc>
        <w:tc>
          <w:tcPr>
            <w:tcW w:w="26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626319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Pomoći</w:t>
            </w:r>
          </w:p>
        </w:tc>
        <w:tc>
          <w:tcPr>
            <w:tcW w:w="14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094CB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1.219.700,00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8FA00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589.144,64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FBAC10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587.997,35</w:t>
            </w:r>
          </w:p>
        </w:tc>
        <w:tc>
          <w:tcPr>
            <w:tcW w:w="14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04C863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1.147,29</w:t>
            </w:r>
          </w:p>
        </w:tc>
      </w:tr>
      <w:tr w:rsidR="00814E5B" w:rsidRPr="009E6315" w14:paraId="128A075E" w14:textId="77777777">
        <w:trPr>
          <w:cantSplit/>
          <w:jc w:val="center"/>
        </w:trPr>
        <w:tc>
          <w:tcPr>
            <w:tcW w:w="62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745F5A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</w:t>
            </w:r>
          </w:p>
        </w:tc>
        <w:tc>
          <w:tcPr>
            <w:tcW w:w="26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7AEA17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Donacije</w:t>
            </w:r>
          </w:p>
        </w:tc>
        <w:tc>
          <w:tcPr>
            <w:tcW w:w="14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7371DD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3.500,00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E3E85A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1.090,00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559FF6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2.335,10</w:t>
            </w:r>
          </w:p>
        </w:tc>
        <w:tc>
          <w:tcPr>
            <w:tcW w:w="14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E65CFD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-1.245,10</w:t>
            </w:r>
          </w:p>
        </w:tc>
      </w:tr>
      <w:tr w:rsidR="00814E5B" w:rsidRPr="009E6315" w14:paraId="1A01429B" w14:textId="77777777">
        <w:trPr>
          <w:cantSplit/>
          <w:jc w:val="center"/>
        </w:trPr>
        <w:tc>
          <w:tcPr>
            <w:tcW w:w="62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95021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7</w:t>
            </w:r>
          </w:p>
        </w:tc>
        <w:tc>
          <w:tcPr>
            <w:tcW w:w="26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93D78F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Prodaja nefinancijske imovine</w:t>
            </w:r>
          </w:p>
        </w:tc>
        <w:tc>
          <w:tcPr>
            <w:tcW w:w="14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C14D10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B6168F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8C4B2F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D1EBE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</w:t>
            </w:r>
          </w:p>
        </w:tc>
      </w:tr>
    </w:tbl>
    <w:p w14:paraId="3D64F738" w14:textId="77777777" w:rsidR="00814E5B" w:rsidRPr="009E6315" w:rsidRDefault="007E5BCB">
      <w:pPr>
        <w:spacing w:before="40" w:after="100"/>
        <w:jc w:val="center"/>
        <w:rPr>
          <w:i/>
          <w:sz w:val="17"/>
          <w:lang w:val="hr-HR"/>
        </w:rPr>
      </w:pPr>
      <w:r w:rsidRPr="009E6315">
        <w:rPr>
          <w:i/>
          <w:sz w:val="17"/>
          <w:lang w:val="hr-HR"/>
        </w:rPr>
        <w:t>Tablica 4. Prihodi i rashodi prema izvorima financiranja</w:t>
      </w:r>
    </w:p>
    <w:p w14:paraId="06FBB9AC" w14:textId="77777777" w:rsidR="00C45AA5" w:rsidRPr="009E6315" w:rsidRDefault="00C45AA5">
      <w:pPr>
        <w:spacing w:before="40" w:after="100"/>
        <w:jc w:val="center"/>
        <w:rPr>
          <w:lang w:val="hr-HR"/>
        </w:rPr>
      </w:pPr>
    </w:p>
    <w:p w14:paraId="656D010C" w14:textId="75BA9139" w:rsidR="00814E5B" w:rsidRPr="009E6315" w:rsidRDefault="00814E5B">
      <w:pPr>
        <w:jc w:val="center"/>
        <w:rPr>
          <w:lang w:val="hr-HR"/>
        </w:rPr>
      </w:pPr>
    </w:p>
    <w:p w14:paraId="7C4E544B" w14:textId="77777777" w:rsidR="00814E5B" w:rsidRPr="009E6315" w:rsidRDefault="007E5BCB" w:rsidP="00C45AA5">
      <w:pPr>
        <w:pStyle w:val="Naslov2"/>
        <w:spacing w:before="120" w:after="60" w:line="360" w:lineRule="auto"/>
        <w:rPr>
          <w:sz w:val="24"/>
          <w:szCs w:val="24"/>
          <w:lang w:val="hr-HR"/>
        </w:rPr>
      </w:pPr>
      <w:bookmarkStart w:id="8" w:name="_Toc235095179"/>
      <w:r w:rsidRPr="009E6315">
        <w:rPr>
          <w:rFonts w:ascii="Arial" w:hAnsi="Arial"/>
          <w:sz w:val="24"/>
          <w:szCs w:val="24"/>
          <w:lang w:val="hr-HR"/>
        </w:rPr>
        <w:lastRenderedPageBreak/>
        <w:t>Izvor 1 - Opći prihodi i primici</w:t>
      </w:r>
      <w:bookmarkEnd w:id="8"/>
    </w:p>
    <w:p w14:paraId="6404B6CF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Prihodi iz izvora 1 ostvareni su u iznosu od 96.082,27 EUR, a rashodi iznose 102.247,51 EUR. Negativni saldo izvještajnog razdoblja iznosi 6.165,24 EUR. Unutar izvora, decentralizirana sredstva za srednje školstvo ostvarena su u većoj dinamici od pojačanog standarda, što odražava različite rokove doznačavanja i namjenu sredstava.</w:t>
      </w:r>
    </w:p>
    <w:p w14:paraId="23E5FCE4" w14:textId="77777777" w:rsidR="00814E5B" w:rsidRPr="009E6315" w:rsidRDefault="007E5BCB" w:rsidP="00C45AA5">
      <w:pPr>
        <w:pStyle w:val="Naslov2"/>
        <w:spacing w:before="120" w:after="60" w:line="360" w:lineRule="auto"/>
        <w:rPr>
          <w:sz w:val="24"/>
          <w:szCs w:val="24"/>
          <w:lang w:val="hr-HR"/>
        </w:rPr>
      </w:pPr>
      <w:bookmarkStart w:id="9" w:name="_Toc235095180"/>
      <w:r w:rsidRPr="009E6315">
        <w:rPr>
          <w:rFonts w:ascii="Arial" w:hAnsi="Arial"/>
          <w:sz w:val="24"/>
          <w:szCs w:val="24"/>
          <w:lang w:val="hr-HR"/>
        </w:rPr>
        <w:t>Izvor 3 - Vlastiti prihodi</w:t>
      </w:r>
      <w:bookmarkEnd w:id="9"/>
    </w:p>
    <w:p w14:paraId="49237A90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Vlastiti prihodi ostvareni su u iznosu od 8.260,00 EUR, odnosno 61,41 % godišnjeg plana, dok su rashodi izvršeni u iznosu od 6.779,21 EUR. Pozitivni saldo iznosi 1.480,79 EUR i predstavlja raspoloživi rezultat izvora uz obvezno poštovanje namjene i odluka nadležnih.</w:t>
      </w:r>
    </w:p>
    <w:p w14:paraId="7121C7F1" w14:textId="77777777" w:rsidR="00814E5B" w:rsidRPr="009E6315" w:rsidRDefault="007E5BCB" w:rsidP="00C45AA5">
      <w:pPr>
        <w:pStyle w:val="Naslov2"/>
        <w:spacing w:before="120" w:after="60" w:line="360" w:lineRule="auto"/>
        <w:rPr>
          <w:sz w:val="24"/>
          <w:szCs w:val="24"/>
          <w:lang w:val="hr-HR"/>
        </w:rPr>
      </w:pPr>
      <w:bookmarkStart w:id="10" w:name="_Toc235095181"/>
      <w:r w:rsidRPr="009E6315">
        <w:rPr>
          <w:rFonts w:ascii="Arial" w:hAnsi="Arial"/>
          <w:sz w:val="24"/>
          <w:szCs w:val="24"/>
          <w:lang w:val="hr-HR"/>
        </w:rPr>
        <w:t>Izvor 4 - Prihodi za posebne namjene</w:t>
      </w:r>
      <w:bookmarkEnd w:id="10"/>
    </w:p>
    <w:p w14:paraId="38005C64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Ostvareni prihodi iznose 2.690,04 EUR, a rashodi 2.584,44 EUR. I prihodi i rashodi premašili su godišnji plan, zbog čega je potrebna korekcija planskih veličina pri sljedećim izmjenama financijskog plana.</w:t>
      </w:r>
    </w:p>
    <w:p w14:paraId="00E53B47" w14:textId="77777777" w:rsidR="00814E5B" w:rsidRPr="009E6315" w:rsidRDefault="007E5BCB" w:rsidP="00C45AA5">
      <w:pPr>
        <w:pStyle w:val="Naslov2"/>
        <w:spacing w:before="120" w:after="60" w:line="360" w:lineRule="auto"/>
        <w:rPr>
          <w:sz w:val="24"/>
          <w:szCs w:val="24"/>
          <w:lang w:val="hr-HR"/>
        </w:rPr>
      </w:pPr>
      <w:bookmarkStart w:id="11" w:name="_Toc235095182"/>
      <w:r w:rsidRPr="009E6315">
        <w:rPr>
          <w:rFonts w:ascii="Arial" w:hAnsi="Arial"/>
          <w:sz w:val="24"/>
          <w:szCs w:val="24"/>
          <w:lang w:val="hr-HR"/>
        </w:rPr>
        <w:t>Izvor 5 - Pomoći</w:t>
      </w:r>
      <w:bookmarkEnd w:id="11"/>
    </w:p>
    <w:p w14:paraId="751FC930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Pomoći su ostvarene u iznosu od 589.144,64 EUR, a rashodi financirani iz pomoći iznose 587.997,35 EUR. Izvor je gotovo potpuno uravnotežen, uz pozitivan saldo od 1.147,29 EUR. Najveći dio odnosi se na financiranje rashoda za zaposlene iz drugih proračuna.</w:t>
      </w:r>
    </w:p>
    <w:p w14:paraId="5F7631B2" w14:textId="77777777" w:rsidR="00814E5B" w:rsidRPr="009E6315" w:rsidRDefault="007E5BCB" w:rsidP="00C45AA5">
      <w:pPr>
        <w:pStyle w:val="Naslov2"/>
        <w:spacing w:before="120" w:after="60" w:line="360" w:lineRule="auto"/>
        <w:rPr>
          <w:sz w:val="24"/>
          <w:szCs w:val="24"/>
          <w:lang w:val="hr-HR"/>
        </w:rPr>
      </w:pPr>
      <w:bookmarkStart w:id="12" w:name="_Toc235095183"/>
      <w:r w:rsidRPr="009E6315">
        <w:rPr>
          <w:rFonts w:ascii="Arial" w:hAnsi="Arial"/>
          <w:sz w:val="24"/>
          <w:szCs w:val="24"/>
          <w:lang w:val="hr-HR"/>
        </w:rPr>
        <w:t>Izvor 6 - Donacije</w:t>
      </w:r>
      <w:bookmarkEnd w:id="12"/>
    </w:p>
    <w:p w14:paraId="545D5766" w14:textId="77777777" w:rsidR="00814E5B" w:rsidRPr="009E6315" w:rsidRDefault="007E5BCB" w:rsidP="00C45AA5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Prihodi od donacija iznose 1.090,00 EUR, dok su rashodi izvršeni u iznosu od 2.335,10 EUR. Veće izvršenje rashoda od prihoda tekućeg razdoblja upućuje na korištenje raspoloživih prenesenih namjenskih sredstava iz prethodnog razdoblja. Donacijska sredstva moraju se pratiti odvojeno i koristiti isključivo u ugovorenu ili odobrenu svrhu.</w:t>
      </w:r>
    </w:p>
    <w:p w14:paraId="1BEEC6D0" w14:textId="77777777" w:rsidR="00814E5B" w:rsidRPr="009E6315" w:rsidRDefault="007E5BCB" w:rsidP="00C45AA5">
      <w:pPr>
        <w:pStyle w:val="Naslov2"/>
        <w:spacing w:before="120" w:after="60" w:line="360" w:lineRule="auto"/>
        <w:rPr>
          <w:sz w:val="24"/>
          <w:szCs w:val="24"/>
          <w:lang w:val="hr-HR"/>
        </w:rPr>
      </w:pPr>
      <w:bookmarkStart w:id="13" w:name="_Toc235095184"/>
      <w:r w:rsidRPr="009E6315">
        <w:rPr>
          <w:rFonts w:ascii="Arial" w:hAnsi="Arial"/>
          <w:sz w:val="24"/>
          <w:szCs w:val="24"/>
          <w:lang w:val="hr-HR"/>
        </w:rPr>
        <w:t>Izvor 7 - Prihodi od prodaje nefinancijske imovine</w:t>
      </w:r>
      <w:bookmarkEnd w:id="13"/>
    </w:p>
    <w:p w14:paraId="324DDC7A" w14:textId="77777777" w:rsidR="00814E5B" w:rsidRPr="009E6315" w:rsidRDefault="007E5BCB" w:rsidP="00C45AA5">
      <w:pPr>
        <w:spacing w:line="360" w:lineRule="auto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U prvom polugodištu 2026. nisu ostvareni prihodi niti rashodi iz ovog izvora.</w:t>
      </w:r>
    </w:p>
    <w:p w14:paraId="700FEFA9" w14:textId="77777777" w:rsidR="00E236A8" w:rsidRPr="009E6315" w:rsidRDefault="00E236A8" w:rsidP="00C45AA5">
      <w:pPr>
        <w:spacing w:line="360" w:lineRule="auto"/>
        <w:jc w:val="both"/>
        <w:rPr>
          <w:lang w:val="hr-HR"/>
        </w:rPr>
      </w:pPr>
    </w:p>
    <w:p w14:paraId="60F2F6A8" w14:textId="77777777" w:rsidR="00C45AA5" w:rsidRPr="009E6315" w:rsidRDefault="00C45AA5" w:rsidP="00C45AA5">
      <w:pPr>
        <w:spacing w:line="360" w:lineRule="auto"/>
        <w:jc w:val="both"/>
        <w:rPr>
          <w:lang w:val="hr-HR"/>
        </w:rPr>
      </w:pPr>
    </w:p>
    <w:p w14:paraId="253DD0F2" w14:textId="77777777" w:rsidR="00C45AA5" w:rsidRPr="009E6315" w:rsidRDefault="00C45AA5" w:rsidP="00C45AA5">
      <w:pPr>
        <w:spacing w:line="360" w:lineRule="auto"/>
        <w:jc w:val="both"/>
        <w:rPr>
          <w:lang w:val="hr-HR"/>
        </w:rPr>
      </w:pPr>
    </w:p>
    <w:p w14:paraId="51D2CB8D" w14:textId="77777777" w:rsidR="00C45AA5" w:rsidRPr="009E6315" w:rsidRDefault="00C45AA5" w:rsidP="00C45AA5">
      <w:pPr>
        <w:spacing w:line="360" w:lineRule="auto"/>
        <w:jc w:val="both"/>
        <w:rPr>
          <w:lang w:val="hr-HR"/>
        </w:rPr>
      </w:pPr>
    </w:p>
    <w:p w14:paraId="53FB95A4" w14:textId="77777777" w:rsidR="00C45AA5" w:rsidRPr="009E6315" w:rsidRDefault="00C45AA5" w:rsidP="00C45AA5">
      <w:pPr>
        <w:spacing w:line="360" w:lineRule="auto"/>
        <w:jc w:val="both"/>
        <w:rPr>
          <w:lang w:val="hr-HR"/>
        </w:rPr>
      </w:pPr>
    </w:p>
    <w:p w14:paraId="5EEAEADA" w14:textId="77777777" w:rsidR="00C45AA5" w:rsidRPr="009E6315" w:rsidRDefault="00C45AA5" w:rsidP="00C45AA5">
      <w:pPr>
        <w:spacing w:line="360" w:lineRule="auto"/>
        <w:jc w:val="both"/>
        <w:rPr>
          <w:lang w:val="hr-HR"/>
        </w:rPr>
      </w:pPr>
    </w:p>
    <w:p w14:paraId="2E6A2134" w14:textId="1543E3C4" w:rsidR="00814E5B" w:rsidRPr="009E6315" w:rsidRDefault="007E5BCB">
      <w:pPr>
        <w:pStyle w:val="Naslov1"/>
        <w:spacing w:before="160" w:after="120"/>
        <w:rPr>
          <w:lang w:val="hr-HR"/>
        </w:rPr>
      </w:pPr>
      <w:bookmarkStart w:id="14" w:name="_Toc235095185"/>
      <w:r w:rsidRPr="009E6315">
        <w:rPr>
          <w:rFonts w:ascii="Arial" w:hAnsi="Arial"/>
          <w:lang w:val="hr-HR"/>
        </w:rPr>
        <w:lastRenderedPageBreak/>
        <w:t>II</w:t>
      </w:r>
      <w:r w:rsidR="00C45AA5" w:rsidRPr="009E6315">
        <w:rPr>
          <w:rFonts w:ascii="Arial" w:hAnsi="Arial"/>
          <w:lang w:val="hr-HR"/>
        </w:rPr>
        <w:t>I</w:t>
      </w:r>
      <w:r w:rsidRPr="009E6315">
        <w:rPr>
          <w:rFonts w:ascii="Arial" w:hAnsi="Arial"/>
          <w:lang w:val="hr-HR"/>
        </w:rPr>
        <w:t>. POSEBNI DIO</w:t>
      </w:r>
      <w:bookmarkEnd w:id="14"/>
    </w:p>
    <w:p w14:paraId="388896A4" w14:textId="77777777" w:rsidR="00814E5B" w:rsidRPr="009E6315" w:rsidRDefault="007E5BCB" w:rsidP="00C45AA5">
      <w:pPr>
        <w:spacing w:line="360" w:lineRule="auto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 xml:space="preserve">Posebni dio prikazuje izvršenje rashoda i izdataka prema programskoj, organizacijskoj i ekonomskoj klasifikaciji te izvorima financiranja. Ukupno izvršenje programa </w:t>
      </w:r>
      <w:r w:rsidR="00E236A8" w:rsidRPr="009E6315">
        <w:rPr>
          <w:sz w:val="24"/>
          <w:szCs w:val="24"/>
          <w:lang w:val="hr-HR"/>
        </w:rPr>
        <w:t xml:space="preserve">Škole </w:t>
      </w:r>
      <w:r w:rsidRPr="009E6315">
        <w:rPr>
          <w:sz w:val="24"/>
          <w:szCs w:val="24"/>
          <w:lang w:val="hr-HR"/>
        </w:rPr>
        <w:t>iznosi 701.943,61 EUR, odnosno 47,32 % godišnjeg plana.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4110"/>
        <w:gridCol w:w="1531"/>
        <w:gridCol w:w="1701"/>
        <w:gridCol w:w="1332"/>
      </w:tblGrid>
      <w:tr w:rsidR="00814E5B" w:rsidRPr="009E6315" w14:paraId="1A06FCDA" w14:textId="77777777">
        <w:trPr>
          <w:cantSplit/>
          <w:tblHeader/>
          <w:jc w:val="center"/>
        </w:trPr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6B07E7BE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Aktivnost</w:t>
            </w:r>
          </w:p>
        </w:tc>
        <w:tc>
          <w:tcPr>
            <w:tcW w:w="4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29525FE2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Naziv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58351E51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Plan 2026.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08D8F2A1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Izvršenje 1.-6.2026.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05E0BEDE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5"/>
                <w:lang w:val="hr-HR"/>
              </w:rPr>
              <w:t>Indeks izvršenja</w:t>
            </w:r>
          </w:p>
        </w:tc>
      </w:tr>
      <w:tr w:rsidR="00814E5B" w:rsidRPr="009E6315" w14:paraId="3F3B16BF" w14:textId="77777777">
        <w:trPr>
          <w:cantSplit/>
          <w:jc w:val="center"/>
        </w:trPr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1F0580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A410901</w:t>
            </w:r>
          </w:p>
        </w:tc>
        <w:tc>
          <w:tcPr>
            <w:tcW w:w="4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2ABDB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Redovna djelatnost proračunskih korisnika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27DEC8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1.364.600,00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9A598E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655.057,00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A4739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48,00 %</w:t>
            </w:r>
          </w:p>
        </w:tc>
      </w:tr>
      <w:tr w:rsidR="00814E5B" w:rsidRPr="009E6315" w14:paraId="0F23F9CC" w14:textId="77777777">
        <w:trPr>
          <w:cantSplit/>
          <w:jc w:val="center"/>
        </w:trPr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E46A56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A410902</w:t>
            </w:r>
          </w:p>
        </w:tc>
        <w:tc>
          <w:tcPr>
            <w:tcW w:w="4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053FC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Izvannastavne i ostale aktivnosti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32D638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5.200,00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50FCDB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014796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0,00 %</w:t>
            </w:r>
          </w:p>
        </w:tc>
      </w:tr>
      <w:tr w:rsidR="00814E5B" w:rsidRPr="009E6315" w14:paraId="235C1A2A" w14:textId="77777777">
        <w:trPr>
          <w:cantSplit/>
          <w:jc w:val="center"/>
        </w:trPr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32B257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A410903</w:t>
            </w:r>
          </w:p>
        </w:tc>
        <w:tc>
          <w:tcPr>
            <w:tcW w:w="4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0AC64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Pomoćnici u nastavi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24AAD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35.600,00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C79A3A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17.903,62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47292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50,29 %</w:t>
            </w:r>
          </w:p>
        </w:tc>
      </w:tr>
      <w:tr w:rsidR="00814E5B" w:rsidRPr="009E6315" w14:paraId="205D8607" w14:textId="77777777">
        <w:trPr>
          <w:cantSplit/>
          <w:jc w:val="center"/>
        </w:trPr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648FE8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A410905</w:t>
            </w:r>
          </w:p>
        </w:tc>
        <w:tc>
          <w:tcPr>
            <w:tcW w:w="4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F1782B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Nabava udžbenika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9BEF00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29.900,00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CA3B4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90D58F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0,00 %</w:t>
            </w:r>
          </w:p>
        </w:tc>
      </w:tr>
      <w:tr w:rsidR="00814E5B" w:rsidRPr="009E6315" w14:paraId="4D84F31C" w14:textId="77777777">
        <w:trPr>
          <w:cantSplit/>
          <w:jc w:val="center"/>
        </w:trPr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EB720E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A410907</w:t>
            </w:r>
          </w:p>
        </w:tc>
        <w:tc>
          <w:tcPr>
            <w:tcW w:w="4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36487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Građanski odgoj i Škola i zajednica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B484AE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700,00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2E7CB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684,53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9335D4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97,79 %</w:t>
            </w:r>
          </w:p>
        </w:tc>
      </w:tr>
      <w:tr w:rsidR="00814E5B" w:rsidRPr="009E6315" w14:paraId="7C600599" w14:textId="77777777">
        <w:trPr>
          <w:cantSplit/>
          <w:jc w:val="center"/>
        </w:trPr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F64FF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K410901</w:t>
            </w:r>
          </w:p>
        </w:tc>
        <w:tc>
          <w:tcPr>
            <w:tcW w:w="4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24CB9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Održavanje i opremanje ustanova srednjeg školstva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C636FD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45.850,00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386EC9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27.492,61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FEFDEC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59,96 %</w:t>
            </w:r>
          </w:p>
        </w:tc>
      </w:tr>
      <w:tr w:rsidR="00814E5B" w:rsidRPr="009E6315" w14:paraId="7422FD9A" w14:textId="77777777">
        <w:trPr>
          <w:cantSplit/>
          <w:jc w:val="center"/>
        </w:trPr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C3A7A3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T410902</w:t>
            </w:r>
          </w:p>
        </w:tc>
        <w:tc>
          <w:tcPr>
            <w:tcW w:w="4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02BECE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Sufinanciranje projekata EU fondova / partnerstva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5EAD37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1.300,00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802A8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805,85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FA9B42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61,99 %</w:t>
            </w:r>
          </w:p>
        </w:tc>
      </w:tr>
      <w:tr w:rsidR="00814E5B" w:rsidRPr="009E6315" w14:paraId="22B6E0E0" w14:textId="77777777">
        <w:trPr>
          <w:cantSplit/>
          <w:jc w:val="center"/>
        </w:trPr>
        <w:tc>
          <w:tcPr>
            <w:tcW w:w="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7F9D9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T410905</w:t>
            </w:r>
          </w:p>
        </w:tc>
        <w:tc>
          <w:tcPr>
            <w:tcW w:w="4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8F23F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Besplatne menstrualne potrepštine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A20A77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785E2E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C1FA94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5"/>
                <w:lang w:val="hr-HR"/>
              </w:rPr>
              <w:t>0,00 %</w:t>
            </w:r>
          </w:p>
        </w:tc>
      </w:tr>
    </w:tbl>
    <w:p w14:paraId="5CDDB46F" w14:textId="77777777" w:rsidR="00814E5B" w:rsidRPr="009E6315" w:rsidRDefault="007E5BCB" w:rsidP="005503A3">
      <w:pPr>
        <w:spacing w:before="40" w:after="100" w:line="240" w:lineRule="auto"/>
        <w:jc w:val="center"/>
        <w:rPr>
          <w:lang w:val="hr-HR"/>
        </w:rPr>
      </w:pPr>
      <w:r w:rsidRPr="009E6315">
        <w:rPr>
          <w:i/>
          <w:sz w:val="17"/>
          <w:lang w:val="hr-HR"/>
        </w:rPr>
        <w:t>Tablica 5. Izvršenje aktivnosti u posebnom dijelu</w:t>
      </w:r>
    </w:p>
    <w:p w14:paraId="405FF5F8" w14:textId="77777777" w:rsidR="00814E5B" w:rsidRPr="009E6315" w:rsidRDefault="007E5BCB" w:rsidP="005503A3">
      <w:pPr>
        <w:pStyle w:val="Naslov2"/>
        <w:spacing w:before="120" w:after="60" w:line="240" w:lineRule="auto"/>
        <w:rPr>
          <w:sz w:val="24"/>
          <w:szCs w:val="24"/>
          <w:lang w:val="hr-HR"/>
        </w:rPr>
      </w:pPr>
      <w:bookmarkStart w:id="15" w:name="_Toc235095186"/>
      <w:r w:rsidRPr="009E6315">
        <w:rPr>
          <w:rFonts w:ascii="Arial" w:hAnsi="Arial"/>
          <w:sz w:val="24"/>
          <w:szCs w:val="24"/>
          <w:lang w:val="hr-HR"/>
        </w:rPr>
        <w:t>Redovna djelatnost proračunskih korisnika - A410901</w:t>
      </w:r>
      <w:bookmarkEnd w:id="15"/>
    </w:p>
    <w:p w14:paraId="3C6BF74C" w14:textId="77777777" w:rsidR="00814E5B" w:rsidRPr="009E6315" w:rsidRDefault="007E5BCB" w:rsidP="005503A3">
      <w:pPr>
        <w:spacing w:line="24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Za redovnu djelatnost planirano je 1.364.600,00 EUR, a izvršeno 655.057,00 EUR, odnosno 48,00 % plana. Aktivnost obuhvaća plaće i druga prava zaposlenika, naknade troškova zaposlenima, energiju, uredski materijal, usluge, osiguranje, tekuće održavanje i ostale rashode potrebne za redovno funkcioniranje Škole.</w:t>
      </w:r>
    </w:p>
    <w:p w14:paraId="14FAEE09" w14:textId="77777777" w:rsidR="00814E5B" w:rsidRPr="009E6315" w:rsidRDefault="007E5BCB" w:rsidP="005503A3">
      <w:pPr>
        <w:pStyle w:val="Naslov2"/>
        <w:spacing w:before="120" w:after="60" w:line="240" w:lineRule="auto"/>
        <w:rPr>
          <w:sz w:val="24"/>
          <w:szCs w:val="24"/>
          <w:lang w:val="hr-HR"/>
        </w:rPr>
      </w:pPr>
      <w:bookmarkStart w:id="16" w:name="_Toc235095187"/>
      <w:r w:rsidRPr="009E6315">
        <w:rPr>
          <w:rFonts w:ascii="Arial" w:hAnsi="Arial"/>
          <w:sz w:val="24"/>
          <w:szCs w:val="24"/>
          <w:lang w:val="hr-HR"/>
        </w:rPr>
        <w:t>Pomoćnici u nastavi - A410903</w:t>
      </w:r>
      <w:bookmarkEnd w:id="16"/>
    </w:p>
    <w:p w14:paraId="798A976C" w14:textId="77777777" w:rsidR="00814E5B" w:rsidRPr="009E6315" w:rsidRDefault="007E5BCB" w:rsidP="005503A3">
      <w:pPr>
        <w:spacing w:line="24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Izvršenje iznosi 17.903,62 EUR, odnosno 50,29 % plana. Rashodi se odnose na plaće, doprinose, ostala prava i prijevoz pomoćnika u nastavi. Dinamika izvršenja odgovara proteku izvještajnog razdoblja.</w:t>
      </w:r>
    </w:p>
    <w:p w14:paraId="54E0075D" w14:textId="77777777" w:rsidR="00814E5B" w:rsidRPr="009E6315" w:rsidRDefault="007E5BCB" w:rsidP="005503A3">
      <w:pPr>
        <w:pStyle w:val="Naslov2"/>
        <w:spacing w:before="120" w:after="60" w:line="240" w:lineRule="auto"/>
        <w:rPr>
          <w:sz w:val="24"/>
          <w:szCs w:val="24"/>
          <w:lang w:val="hr-HR"/>
        </w:rPr>
      </w:pPr>
      <w:bookmarkStart w:id="17" w:name="_Toc235095188"/>
      <w:r w:rsidRPr="009E6315">
        <w:rPr>
          <w:rFonts w:ascii="Arial" w:hAnsi="Arial"/>
          <w:sz w:val="24"/>
          <w:szCs w:val="24"/>
          <w:lang w:val="hr-HR"/>
        </w:rPr>
        <w:t>Građanski odgoj i Škola i zajednica - A410907</w:t>
      </w:r>
      <w:bookmarkEnd w:id="17"/>
    </w:p>
    <w:p w14:paraId="318761D0" w14:textId="77777777" w:rsidR="00814E5B" w:rsidRPr="009E6315" w:rsidRDefault="007E5BCB" w:rsidP="005503A3">
      <w:pPr>
        <w:spacing w:line="24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Izvršeno je 684,53 EUR, odnosno 97,79 % planiranih sredstava. Visoka stopa izvršenja posljedica je provedbe programa u prvom dijelu godine i ne predstavlja prekoračenje plana.</w:t>
      </w:r>
    </w:p>
    <w:p w14:paraId="31C03909" w14:textId="77777777" w:rsidR="00814E5B" w:rsidRPr="009E6315" w:rsidRDefault="007E5BCB" w:rsidP="005503A3">
      <w:pPr>
        <w:pStyle w:val="Naslov2"/>
        <w:spacing w:before="120" w:after="60" w:line="240" w:lineRule="auto"/>
        <w:rPr>
          <w:sz w:val="24"/>
          <w:szCs w:val="24"/>
          <w:lang w:val="hr-HR"/>
        </w:rPr>
      </w:pPr>
      <w:bookmarkStart w:id="18" w:name="_Toc235095189"/>
      <w:r w:rsidRPr="009E6315">
        <w:rPr>
          <w:rFonts w:ascii="Arial" w:hAnsi="Arial"/>
          <w:sz w:val="24"/>
          <w:szCs w:val="24"/>
          <w:lang w:val="hr-HR"/>
        </w:rPr>
        <w:t>Održavanje i opremanje - K410901</w:t>
      </w:r>
      <w:bookmarkEnd w:id="18"/>
    </w:p>
    <w:p w14:paraId="3658EB42" w14:textId="77777777" w:rsidR="00814E5B" w:rsidRPr="009E6315" w:rsidRDefault="007E5BCB" w:rsidP="005503A3">
      <w:pPr>
        <w:spacing w:line="24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Za održavanje i opremanje usklađeni plan iznosi 45.850,00 EUR, a izvršenje 27.492,61 EUR, odnosno 59,96 %. Rashodi se odnose na tekuće i investicijsko održavanje te nabavu uredske i druge opreme. Intenzivnije izvršenje u prvom polugodištu povezano je s potrebom pravodobnog osiguranja uvjeta za rad i provedbom pojedinačnih nabava.</w:t>
      </w:r>
    </w:p>
    <w:p w14:paraId="0C46066A" w14:textId="77777777" w:rsidR="00814E5B" w:rsidRPr="009E6315" w:rsidRDefault="007E5BCB" w:rsidP="005503A3">
      <w:pPr>
        <w:pStyle w:val="Naslov2"/>
        <w:spacing w:before="120" w:after="60" w:line="240" w:lineRule="auto"/>
        <w:rPr>
          <w:sz w:val="24"/>
          <w:szCs w:val="24"/>
          <w:lang w:val="hr-HR"/>
        </w:rPr>
      </w:pPr>
      <w:bookmarkStart w:id="19" w:name="_Toc235095190"/>
      <w:r w:rsidRPr="009E6315">
        <w:rPr>
          <w:rFonts w:ascii="Arial" w:hAnsi="Arial"/>
          <w:sz w:val="24"/>
          <w:szCs w:val="24"/>
          <w:lang w:val="hr-HR"/>
        </w:rPr>
        <w:t>Sufinanciranje projekata EU fondova / partnerstva - T410902</w:t>
      </w:r>
      <w:bookmarkEnd w:id="19"/>
    </w:p>
    <w:p w14:paraId="7570D643" w14:textId="77777777" w:rsidR="00814E5B" w:rsidRPr="009E6315" w:rsidRDefault="007E5BCB" w:rsidP="005503A3">
      <w:pPr>
        <w:spacing w:line="24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Izvršeno je 805,85 EUR, odnosno 61,99 % planiranih sredstava, za intelektualne i osobne usluge povezane s pripremom ili provedbom projek</w:t>
      </w:r>
      <w:r w:rsidR="00E236A8" w:rsidRPr="009E6315">
        <w:rPr>
          <w:sz w:val="24"/>
          <w:szCs w:val="24"/>
          <w:lang w:val="hr-HR"/>
        </w:rPr>
        <w:t>ta e tehničar.</w:t>
      </w:r>
    </w:p>
    <w:p w14:paraId="04D8CCAB" w14:textId="77777777" w:rsidR="00814E5B" w:rsidRPr="009E6315" w:rsidRDefault="007E5BCB" w:rsidP="005503A3">
      <w:pPr>
        <w:pStyle w:val="Naslov2"/>
        <w:spacing w:before="120" w:after="60" w:line="240" w:lineRule="auto"/>
        <w:rPr>
          <w:sz w:val="24"/>
          <w:szCs w:val="24"/>
          <w:lang w:val="hr-HR"/>
        </w:rPr>
      </w:pPr>
      <w:bookmarkStart w:id="20" w:name="_Toc235095191"/>
      <w:r w:rsidRPr="009E6315">
        <w:rPr>
          <w:rFonts w:ascii="Arial" w:hAnsi="Arial"/>
          <w:sz w:val="24"/>
          <w:szCs w:val="24"/>
          <w:lang w:val="hr-HR"/>
        </w:rPr>
        <w:t>Aktivnosti bez izvršenja u prvom polugodištu</w:t>
      </w:r>
      <w:bookmarkEnd w:id="20"/>
    </w:p>
    <w:p w14:paraId="0C306735" w14:textId="77777777" w:rsidR="00814E5B" w:rsidRPr="009E6315" w:rsidRDefault="007E5BCB" w:rsidP="005503A3">
      <w:pPr>
        <w:spacing w:line="24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Na aktivnostima Izvannastavne i ostale aktivnosti, Nabava udžbenika te Besplatne menstrualne potrepštine u prvom polugodištu nije evidentirano izvršenje. Realizacija navedenih aktivnosti očekuje se u drugom polugodištu, sukladno kalendaru školske godine, postupcima nabave i dinamici doznačavanja namjenskih sredstava.</w:t>
      </w:r>
    </w:p>
    <w:p w14:paraId="2B98CD40" w14:textId="54E16CBB" w:rsidR="00814E5B" w:rsidRPr="009E6315" w:rsidRDefault="007E5BCB">
      <w:pPr>
        <w:pStyle w:val="Naslov1"/>
        <w:pageBreakBefore/>
        <w:spacing w:before="160" w:after="120"/>
        <w:rPr>
          <w:lang w:val="hr-HR"/>
        </w:rPr>
      </w:pPr>
      <w:bookmarkStart w:id="21" w:name="_Toc235095192"/>
      <w:r w:rsidRPr="009E6315">
        <w:rPr>
          <w:rFonts w:ascii="Arial" w:hAnsi="Arial"/>
          <w:lang w:val="hr-HR"/>
        </w:rPr>
        <w:lastRenderedPageBreak/>
        <w:t>I</w:t>
      </w:r>
      <w:r w:rsidR="00C45AA5" w:rsidRPr="009E6315">
        <w:rPr>
          <w:rFonts w:ascii="Arial" w:hAnsi="Arial"/>
          <w:lang w:val="hr-HR"/>
        </w:rPr>
        <w:t>V</w:t>
      </w:r>
      <w:r w:rsidRPr="009E6315">
        <w:rPr>
          <w:rFonts w:ascii="Arial" w:hAnsi="Arial"/>
          <w:lang w:val="hr-HR"/>
        </w:rPr>
        <w:t>. REZULTAT POSLOVANJA I ZAKLJUČNA OCJENA</w:t>
      </w:r>
      <w:bookmarkEnd w:id="21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200"/>
        <w:gridCol w:w="2098"/>
      </w:tblGrid>
      <w:tr w:rsidR="00814E5B" w:rsidRPr="009E6315" w14:paraId="44A32CE3" w14:textId="77777777">
        <w:trPr>
          <w:cantSplit/>
          <w:tblHeader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2006DAE1" w14:textId="77777777" w:rsidR="00814E5B" w:rsidRPr="009E6315" w:rsidRDefault="007E5BCB">
            <w:pPr>
              <w:jc w:val="center"/>
              <w:rPr>
                <w:lang w:val="hr-HR"/>
              </w:rPr>
            </w:pPr>
            <w:proofErr w:type="spellStart"/>
            <w:r w:rsidRPr="009E6315">
              <w:rPr>
                <w:b/>
                <w:sz w:val="17"/>
                <w:lang w:val="hr-HR"/>
              </w:rPr>
              <w:t>Rbr</w:t>
            </w:r>
            <w:proofErr w:type="spellEnd"/>
            <w:r w:rsidRPr="009E6315">
              <w:rPr>
                <w:b/>
                <w:sz w:val="17"/>
                <w:lang w:val="hr-HR"/>
              </w:rPr>
              <w:t>.</w:t>
            </w:r>
          </w:p>
        </w:tc>
        <w:tc>
          <w:tcPr>
            <w:tcW w:w="7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4207C048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7"/>
                <w:lang w:val="hr-HR"/>
              </w:rPr>
              <w:t>Naziv</w:t>
            </w:r>
          </w:p>
        </w:tc>
        <w:tc>
          <w:tcPr>
            <w:tcW w:w="20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2F3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3E685C21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7"/>
                <w:lang w:val="hr-HR"/>
              </w:rPr>
              <w:t>Iznos (EUR)</w:t>
            </w:r>
          </w:p>
        </w:tc>
      </w:tr>
      <w:tr w:rsidR="00814E5B" w:rsidRPr="009E6315" w14:paraId="51D05AE7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FDE492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7"/>
                <w:lang w:val="hr-HR"/>
              </w:rPr>
              <w:t>1.</w:t>
            </w:r>
          </w:p>
        </w:tc>
        <w:tc>
          <w:tcPr>
            <w:tcW w:w="7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6824B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7"/>
                <w:lang w:val="hr-HR"/>
              </w:rPr>
              <w:t>UKUPNI PRIHODI I PRIMICI 1. 1. - 30. 6. 2026.</w:t>
            </w:r>
          </w:p>
        </w:tc>
        <w:tc>
          <w:tcPr>
            <w:tcW w:w="20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13523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7"/>
                <w:lang w:val="hr-HR"/>
              </w:rPr>
              <w:t>697.266,95</w:t>
            </w:r>
          </w:p>
        </w:tc>
      </w:tr>
      <w:tr w:rsidR="00814E5B" w:rsidRPr="009E6315" w14:paraId="7F84B244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3C2BEE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7"/>
                <w:lang w:val="hr-HR"/>
              </w:rPr>
              <w:t>2.</w:t>
            </w:r>
          </w:p>
        </w:tc>
        <w:tc>
          <w:tcPr>
            <w:tcW w:w="7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E2566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7"/>
                <w:lang w:val="hr-HR"/>
              </w:rPr>
              <w:t>UKUPNI RASHODI I IZDACI 1. 1. - 30. 6. 2026.</w:t>
            </w:r>
          </w:p>
        </w:tc>
        <w:tc>
          <w:tcPr>
            <w:tcW w:w="20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9D8F05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7"/>
                <w:lang w:val="hr-HR"/>
              </w:rPr>
              <w:t>701.943,61</w:t>
            </w:r>
          </w:p>
        </w:tc>
      </w:tr>
      <w:tr w:rsidR="00814E5B" w:rsidRPr="009E6315" w14:paraId="38890F17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B7D9C9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7"/>
                <w:lang w:val="hr-HR"/>
              </w:rPr>
              <w:t>3.</w:t>
            </w:r>
          </w:p>
        </w:tc>
        <w:tc>
          <w:tcPr>
            <w:tcW w:w="7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2AA9E5" w14:textId="77777777" w:rsidR="00B60B34" w:rsidRPr="009E6315" w:rsidRDefault="00413090">
            <w:pPr>
              <w:rPr>
                <w:lang w:val="hr-HR"/>
              </w:rPr>
            </w:pPr>
            <w:r w:rsidRPr="009E6315">
              <w:rPr>
                <w:b/>
                <w:sz w:val="17"/>
                <w:lang w:val="hr-HR"/>
              </w:rPr>
              <w:t>RAZLIKA - METODOLOŠKI MANJAK TEKUĆEG RAZDOBLJA</w:t>
            </w:r>
          </w:p>
        </w:tc>
        <w:tc>
          <w:tcPr>
            <w:tcW w:w="20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480AC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7"/>
                <w:lang w:val="hr-HR"/>
              </w:rPr>
              <w:t>-4.676,66</w:t>
            </w:r>
          </w:p>
        </w:tc>
      </w:tr>
      <w:tr w:rsidR="00814E5B" w:rsidRPr="009E6315" w14:paraId="7BAA7875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14BF91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sz w:val="17"/>
                <w:lang w:val="hr-HR"/>
              </w:rPr>
              <w:t>4.</w:t>
            </w:r>
          </w:p>
        </w:tc>
        <w:tc>
          <w:tcPr>
            <w:tcW w:w="7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061231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sz w:val="17"/>
                <w:lang w:val="hr-HR"/>
              </w:rPr>
              <w:t>PRENESENI MANJAK IZ PRETHODNE GODINE</w:t>
            </w:r>
          </w:p>
        </w:tc>
        <w:tc>
          <w:tcPr>
            <w:tcW w:w="20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4A6A9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sz w:val="17"/>
                <w:lang w:val="hr-HR"/>
              </w:rPr>
              <w:t>-74.008,89</w:t>
            </w:r>
          </w:p>
        </w:tc>
      </w:tr>
      <w:tr w:rsidR="00814E5B" w:rsidRPr="009E6315" w14:paraId="4C9F57EB" w14:textId="77777777">
        <w:trPr>
          <w:cantSplit/>
          <w:jc w:val="center"/>
        </w:trPr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DC2341" w14:textId="77777777" w:rsidR="00814E5B" w:rsidRPr="009E6315" w:rsidRDefault="007E5BCB">
            <w:pPr>
              <w:jc w:val="center"/>
              <w:rPr>
                <w:lang w:val="hr-HR"/>
              </w:rPr>
            </w:pPr>
            <w:r w:rsidRPr="009E6315">
              <w:rPr>
                <w:b/>
                <w:sz w:val="17"/>
                <w:lang w:val="hr-HR"/>
              </w:rPr>
              <w:t>5.</w:t>
            </w:r>
          </w:p>
        </w:tc>
        <w:tc>
          <w:tcPr>
            <w:tcW w:w="7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414D1A" w14:textId="77777777" w:rsidR="00814E5B" w:rsidRPr="009E6315" w:rsidRDefault="007E5BCB">
            <w:pPr>
              <w:rPr>
                <w:lang w:val="hr-HR"/>
              </w:rPr>
            </w:pPr>
            <w:r w:rsidRPr="009E6315">
              <w:rPr>
                <w:b/>
                <w:sz w:val="17"/>
                <w:lang w:val="hr-HR"/>
              </w:rPr>
              <w:t>UKUPNI MANJAK NA DAN 30. 6. 2026.</w:t>
            </w:r>
          </w:p>
        </w:tc>
        <w:tc>
          <w:tcPr>
            <w:tcW w:w="20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DEDE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37CC24" w14:textId="77777777" w:rsidR="00814E5B" w:rsidRPr="009E6315" w:rsidRDefault="007E5BCB">
            <w:pPr>
              <w:jc w:val="right"/>
              <w:rPr>
                <w:lang w:val="hr-HR"/>
              </w:rPr>
            </w:pPr>
            <w:r w:rsidRPr="009E6315">
              <w:rPr>
                <w:b/>
                <w:sz w:val="17"/>
                <w:lang w:val="hr-HR"/>
              </w:rPr>
              <w:t>-78.685,55</w:t>
            </w:r>
          </w:p>
        </w:tc>
      </w:tr>
    </w:tbl>
    <w:p w14:paraId="17FCC038" w14:textId="77777777" w:rsidR="00814E5B" w:rsidRPr="009E6315" w:rsidRDefault="007E5BCB" w:rsidP="005503A3">
      <w:pPr>
        <w:spacing w:before="40" w:after="100" w:line="360" w:lineRule="auto"/>
        <w:jc w:val="center"/>
        <w:rPr>
          <w:lang w:val="hr-HR"/>
        </w:rPr>
      </w:pPr>
      <w:r w:rsidRPr="009E6315">
        <w:rPr>
          <w:i/>
          <w:sz w:val="17"/>
          <w:lang w:val="hr-HR"/>
        </w:rPr>
        <w:t>Tablica 6. Rezultat poslovanja na dan 30. 6. 2026.</w:t>
      </w:r>
    </w:p>
    <w:p w14:paraId="5666E2C2" w14:textId="77777777" w:rsidR="00814E5B" w:rsidRPr="009E6315" w:rsidRDefault="007E5BCB" w:rsidP="005503A3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U izvještajnom razdoblju ostvaren je manjak prihoda i primitaka u iznosu od 4.676,66 EUR. Strukturno, višak prihoda poslovanja od 2.294,45 EUR umanjen je manjkom prihoda od nefinancijske imovine u iznosu od 6.971,11 EUR, čime je u obrascu PR-RAS iskazan navedeni tekući manjak.</w:t>
      </w:r>
    </w:p>
    <w:p w14:paraId="44161214" w14:textId="77777777" w:rsidR="00814E5B" w:rsidRPr="009E6315" w:rsidRDefault="007E5BCB" w:rsidP="005503A3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 xml:space="preserve">Tekući manjak od 4.676,66 EUR metodološke je naravi. Proizlazi iz vremenskog nepodudaranja evidentiranja rashoda i doznačavanja namjenskih sredstava za njihovo financiranje, a odnosi se ponajprije na plaće zaposlenika i pomoćnika u nastavi za lipanj 2026., naknade troškova prijevoza, projekt e-Tehničar, naknadu zbog neispunjenja obveze </w:t>
      </w:r>
      <w:proofErr w:type="spellStart"/>
      <w:r w:rsidRPr="009E6315">
        <w:rPr>
          <w:sz w:val="24"/>
          <w:szCs w:val="24"/>
          <w:lang w:val="hr-HR"/>
        </w:rPr>
        <w:t>kvotnog</w:t>
      </w:r>
      <w:proofErr w:type="spellEnd"/>
      <w:r w:rsidRPr="009E6315">
        <w:rPr>
          <w:sz w:val="24"/>
          <w:szCs w:val="24"/>
          <w:lang w:val="hr-HR"/>
        </w:rPr>
        <w:t xml:space="preserve"> zapošljavanja osoba s invaliditetom te račune s dospijećem nakon 30. lipnja 2026. Sredstva za pokriće navedenih rashoda doznačuju se nakon 1. srpnja 2026. od Ministarstva znanosti, obrazovanja i mladih te Gradskog ureda za obrazovanje, sport i mlade.</w:t>
      </w:r>
    </w:p>
    <w:p w14:paraId="1DC06ECC" w14:textId="77777777" w:rsidR="00814E5B" w:rsidRPr="009E6315" w:rsidRDefault="007E5BCB" w:rsidP="005503A3">
      <w:pPr>
        <w:spacing w:line="360" w:lineRule="auto"/>
        <w:ind w:firstLine="34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Na temelju Odluke o raspodjeli rezultata, KLASA: 400-01/26-01/1, URBROJ: 251-284-26-1, provedeno je knjiženje u iznosu od 1.666,35 EUR, čime je preneseni manjak smanjen na 74.008,89 EUR. Ukupni manjak za pokriće u sljedećem razdoblju iznosi 78.685,55 EUR i sastoji se od prenesenog manjka u iznosu od 74.008,89 EUR te tekućeg metodološkog manjka u iznosu od 4.676,66 EUR.</w:t>
      </w:r>
    </w:p>
    <w:p w14:paraId="7A67404D" w14:textId="77777777" w:rsidR="00814E5B" w:rsidRPr="009E6315" w:rsidRDefault="007E5BCB" w:rsidP="005503A3">
      <w:pPr>
        <w:pStyle w:val="Naslov2"/>
        <w:spacing w:before="80" w:after="40" w:line="360" w:lineRule="auto"/>
        <w:rPr>
          <w:sz w:val="24"/>
          <w:szCs w:val="24"/>
          <w:lang w:val="hr-HR"/>
        </w:rPr>
      </w:pPr>
      <w:bookmarkStart w:id="22" w:name="_Toc235095193"/>
      <w:r w:rsidRPr="009E6315">
        <w:rPr>
          <w:rFonts w:ascii="Arial" w:hAnsi="Arial"/>
          <w:sz w:val="24"/>
          <w:szCs w:val="24"/>
          <w:lang w:val="hr-HR"/>
        </w:rPr>
        <w:t>Zaključna ocjena</w:t>
      </w:r>
      <w:bookmarkEnd w:id="22"/>
    </w:p>
    <w:p w14:paraId="661AD304" w14:textId="77777777" w:rsidR="00814E5B" w:rsidRPr="009E6315" w:rsidRDefault="007E5BCB" w:rsidP="005503A3">
      <w:pPr>
        <w:pStyle w:val="Grafikeoznake"/>
        <w:spacing w:after="40" w:line="360" w:lineRule="auto"/>
        <w:ind w:left="397" w:hanging="17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Ukupni prihodi ostvareni su u visini 47,00 % godišnjeg plana, a ukupni rashodi u visini 47,32 % plana, što odgovara očekivanoj polugodišnjoj dinamici izvršenja financijskog plana.</w:t>
      </w:r>
    </w:p>
    <w:p w14:paraId="2E1E22D6" w14:textId="77777777" w:rsidR="00814E5B" w:rsidRPr="009E6315" w:rsidRDefault="007E5BCB" w:rsidP="005503A3">
      <w:pPr>
        <w:pStyle w:val="Grafikeoznake"/>
        <w:spacing w:after="40" w:line="360" w:lineRule="auto"/>
        <w:ind w:left="397" w:hanging="17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Tekući manjak od 4.676,66 EUR nije posljedica prekoračenja ukupnog financijskog plana ni dospjelih nepodmirenih obveza, već vremenskog razmaka između nastanka rashoda i doznačavanja pripadajućih namjenskih sredstava. Na dan 30. lipnja 2026. Škola nije imala dospjelih nepodmirenih obveza.</w:t>
      </w:r>
    </w:p>
    <w:p w14:paraId="552B322C" w14:textId="77777777" w:rsidR="00814E5B" w:rsidRPr="009E6315" w:rsidRDefault="007E5BCB" w:rsidP="005503A3">
      <w:pPr>
        <w:pStyle w:val="Grafikeoznake"/>
        <w:spacing w:after="40" w:line="360" w:lineRule="auto"/>
        <w:ind w:left="397" w:hanging="17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lastRenderedPageBreak/>
        <w:t>Pri tumačenju ukupnog rezultata potrebno je jasno razlikovati preneseni manjak od 74.008,89 EUR od tekućeg metodološkog manjka izvještajnog razdoblja od 4.676,66 EUR.</w:t>
      </w:r>
    </w:p>
    <w:p w14:paraId="7530B84B" w14:textId="77777777" w:rsidR="00814E5B" w:rsidRPr="009E6315" w:rsidRDefault="007E5BCB" w:rsidP="005503A3">
      <w:pPr>
        <w:pStyle w:val="Grafikeoznake"/>
        <w:spacing w:after="40" w:line="360" w:lineRule="auto"/>
        <w:ind w:left="397" w:hanging="17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Pojedine stavke materijalnih rashoda i prihoda za posebne namjene dosegnule su ili premašile planirane iznose, zbog čega je potrebno pravodobno provesti preraspodjele odnosno izmjene i dopune financijskog plana.</w:t>
      </w:r>
    </w:p>
    <w:p w14:paraId="691B0E2E" w14:textId="77777777" w:rsidR="00814E5B" w:rsidRPr="009E6315" w:rsidRDefault="007E5BCB" w:rsidP="005503A3">
      <w:pPr>
        <w:pStyle w:val="Grafikeoznake"/>
        <w:spacing w:after="40" w:line="360" w:lineRule="auto"/>
        <w:ind w:left="397" w:hanging="170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U drugom polugodištu očekuje se realizacija nabave udžbenika, izvannastavnih aktivnosti, besplatnih menstrualnih potrepština te preostalog dijela opremanja i održavanja, uz nastavak mjesečnog praćenja izvršenja po aktivnostima, izvorima financiranja i analitičkim kontima.</w:t>
      </w:r>
    </w:p>
    <w:p w14:paraId="4DFBDB25" w14:textId="77777777" w:rsidR="00814E5B" w:rsidRPr="009E6315" w:rsidRDefault="007E5BCB" w:rsidP="005503A3">
      <w:pPr>
        <w:spacing w:before="160" w:after="200" w:line="360" w:lineRule="auto"/>
        <w:jc w:val="both"/>
        <w:rPr>
          <w:sz w:val="24"/>
          <w:szCs w:val="24"/>
          <w:lang w:val="hr-HR"/>
        </w:rPr>
      </w:pPr>
      <w:r w:rsidRPr="009E6315">
        <w:rPr>
          <w:sz w:val="24"/>
          <w:szCs w:val="24"/>
          <w:lang w:val="hr-HR"/>
        </w:rPr>
        <w:t>Na temelju raspoloživih podataka može se zaključiti da su sredstva u prvom polugodištu 2026. korištena za redovno poslovanje i provedbu planiranih aktivnosti Škole. Financijski plan u cjelini izvršava se očekivanom dinamikom. Slijedom navedenoga, iskazani tekući manjak od 4.676,66 EUR treba tumačiti kao privremeni metodološki rezultat izvještajnog trenutka, a ne kao pokazatelj poremećaja u redovnom poslovanju Škole. U drugom polugodištu očekuje se usklađenje dinamike rashoda i pripadajućih prihoda nakon doznačavanja i priznavanja namjenskih sredstava.</w:t>
      </w:r>
    </w:p>
    <w:p w14:paraId="012A0A42" w14:textId="77777777" w:rsidR="00413090" w:rsidRPr="009E6315" w:rsidRDefault="00413090" w:rsidP="00C45AA5">
      <w:pPr>
        <w:spacing w:before="160" w:after="200" w:line="360" w:lineRule="auto"/>
        <w:jc w:val="both"/>
        <w:rPr>
          <w:sz w:val="24"/>
          <w:szCs w:val="24"/>
          <w:lang w:val="hr-H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814E5B" w:rsidRPr="009E6315" w14:paraId="08991C34" w14:textId="77777777">
        <w:trPr>
          <w:cantSplit/>
          <w:tblHeader/>
          <w:jc w:val="center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EF0AD" w14:textId="77777777" w:rsidR="00F8721A" w:rsidRDefault="007E5BCB" w:rsidP="00C45AA5">
            <w:pPr>
              <w:spacing w:line="360" w:lineRule="auto"/>
              <w:rPr>
                <w:sz w:val="24"/>
                <w:szCs w:val="24"/>
                <w:lang w:val="hr-HR"/>
              </w:rPr>
            </w:pPr>
            <w:r w:rsidRPr="009E6315">
              <w:rPr>
                <w:sz w:val="24"/>
                <w:szCs w:val="24"/>
                <w:lang w:val="hr-HR"/>
              </w:rPr>
              <w:t xml:space="preserve">KLASA: </w:t>
            </w:r>
            <w:r w:rsidR="00F8721A">
              <w:rPr>
                <w:sz w:val="24"/>
                <w:szCs w:val="24"/>
                <w:lang w:val="hr-HR"/>
              </w:rPr>
              <w:t>400-04/26-01/3</w:t>
            </w:r>
          </w:p>
          <w:p w14:paraId="5A78F556" w14:textId="77777777" w:rsidR="00F8721A" w:rsidRDefault="007E5BCB" w:rsidP="00C45AA5">
            <w:pPr>
              <w:spacing w:line="360" w:lineRule="auto"/>
              <w:rPr>
                <w:sz w:val="24"/>
                <w:szCs w:val="24"/>
                <w:lang w:val="hr-HR"/>
              </w:rPr>
            </w:pPr>
            <w:r w:rsidRPr="009E6315">
              <w:rPr>
                <w:sz w:val="24"/>
                <w:szCs w:val="24"/>
                <w:lang w:val="hr-HR"/>
              </w:rPr>
              <w:t xml:space="preserve">URBROJ: </w:t>
            </w:r>
            <w:r w:rsidR="00F8721A">
              <w:rPr>
                <w:sz w:val="24"/>
                <w:szCs w:val="24"/>
                <w:lang w:val="hr-HR"/>
              </w:rPr>
              <w:t>251-284-26-1</w:t>
            </w:r>
          </w:p>
          <w:p w14:paraId="5212EB83" w14:textId="72E1C614" w:rsidR="00814E5B" w:rsidRPr="009E6315" w:rsidRDefault="007E5BCB" w:rsidP="00C45AA5">
            <w:pPr>
              <w:spacing w:line="360" w:lineRule="auto"/>
              <w:rPr>
                <w:sz w:val="24"/>
                <w:szCs w:val="24"/>
                <w:lang w:val="hr-HR"/>
              </w:rPr>
            </w:pPr>
            <w:r w:rsidRPr="009E6315">
              <w:rPr>
                <w:sz w:val="24"/>
                <w:szCs w:val="24"/>
                <w:lang w:val="hr-HR"/>
              </w:rPr>
              <w:t xml:space="preserve">Zagreb, </w:t>
            </w:r>
            <w:r w:rsidR="00413090" w:rsidRPr="009E6315">
              <w:rPr>
                <w:sz w:val="24"/>
                <w:szCs w:val="24"/>
                <w:lang w:val="hr-HR"/>
              </w:rPr>
              <w:t xml:space="preserve">17. srpnja </w:t>
            </w:r>
            <w:r w:rsidRPr="009E6315">
              <w:rPr>
                <w:sz w:val="24"/>
                <w:szCs w:val="24"/>
                <w:lang w:val="hr-HR"/>
              </w:rPr>
              <w:t>2026.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1EEF6" w14:textId="77777777" w:rsidR="00814E5B" w:rsidRPr="009E6315" w:rsidRDefault="007E5BCB" w:rsidP="00C45AA5">
            <w:pPr>
              <w:spacing w:line="360" w:lineRule="auto"/>
              <w:jc w:val="center"/>
              <w:rPr>
                <w:sz w:val="24"/>
                <w:szCs w:val="24"/>
                <w:lang w:val="hr-HR"/>
              </w:rPr>
            </w:pPr>
            <w:r w:rsidRPr="009E6315">
              <w:rPr>
                <w:b/>
                <w:sz w:val="24"/>
                <w:szCs w:val="24"/>
                <w:lang w:val="hr-HR"/>
              </w:rPr>
              <w:t>Ravnatelj</w:t>
            </w:r>
            <w:r w:rsidRPr="009E6315">
              <w:rPr>
                <w:b/>
                <w:sz w:val="24"/>
                <w:szCs w:val="24"/>
                <w:lang w:val="hr-HR"/>
              </w:rPr>
              <w:br/>
            </w:r>
            <w:r w:rsidRPr="009E6315">
              <w:rPr>
                <w:b/>
                <w:sz w:val="24"/>
                <w:szCs w:val="24"/>
                <w:lang w:val="hr-HR"/>
              </w:rPr>
              <w:br/>
              <w:t xml:space="preserve">Stjepan </w:t>
            </w:r>
            <w:proofErr w:type="spellStart"/>
            <w:r w:rsidRPr="009E6315">
              <w:rPr>
                <w:b/>
                <w:sz w:val="24"/>
                <w:szCs w:val="24"/>
                <w:lang w:val="hr-HR"/>
              </w:rPr>
              <w:t>Mudifaj</w:t>
            </w:r>
            <w:proofErr w:type="spellEnd"/>
            <w:r w:rsidRPr="009E6315">
              <w:rPr>
                <w:b/>
                <w:sz w:val="24"/>
                <w:szCs w:val="24"/>
                <w:lang w:val="hr-HR"/>
              </w:rPr>
              <w:t>, prof.</w:t>
            </w:r>
          </w:p>
        </w:tc>
      </w:tr>
    </w:tbl>
    <w:p w14:paraId="74DB9948" w14:textId="77777777" w:rsidR="007E5BCB" w:rsidRPr="009E6315" w:rsidRDefault="007E5BCB">
      <w:pPr>
        <w:rPr>
          <w:sz w:val="24"/>
          <w:szCs w:val="24"/>
          <w:lang w:val="hr-HR"/>
        </w:rPr>
      </w:pPr>
    </w:p>
    <w:sectPr w:rsidR="007E5BCB" w:rsidRPr="009E6315" w:rsidSect="00034616">
      <w:headerReference w:type="default" r:id="rId10"/>
      <w:footerReference w:type="default" r:id="rId11"/>
      <w:pgSz w:w="11906" w:h="16838"/>
      <w:pgMar w:top="1474" w:right="964" w:bottom="1020" w:left="96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FF669" w14:textId="77777777" w:rsidR="007E5BCB" w:rsidRDefault="007E5BCB">
      <w:pPr>
        <w:spacing w:after="0" w:line="240" w:lineRule="auto"/>
      </w:pPr>
      <w:r>
        <w:separator/>
      </w:r>
    </w:p>
  </w:endnote>
  <w:endnote w:type="continuationSeparator" w:id="0">
    <w:p w14:paraId="3F51D741" w14:textId="77777777" w:rsidR="007E5BCB" w:rsidRDefault="007E5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3F2FB" w14:textId="77777777" w:rsidR="00814E5B" w:rsidRDefault="007E5BCB">
    <w:pPr>
      <w:pStyle w:val="Podnoje"/>
      <w:pBdr>
        <w:top w:val="single" w:sz="6" w:space="1" w:color="A6A6A6"/>
      </w:pBdr>
      <w:spacing w:before="40"/>
    </w:pPr>
    <w:r>
      <w:rPr>
        <w:sz w:val="15"/>
      </w:rPr>
      <w:t>Strojarska tehnička škola Frana Bošnjakovića · RKP 16787 · OIB 36897616904</w:t>
    </w:r>
  </w:p>
  <w:p w14:paraId="3D5D86B6" w14:textId="77777777" w:rsidR="00814E5B" w:rsidRDefault="007E5BCB">
    <w:pPr>
      <w:jc w:val="right"/>
    </w:pPr>
    <w:r>
      <w:rPr>
        <w:sz w:val="16"/>
      </w:rPr>
      <w:t xml:space="preserve">Stranica </w:t>
    </w:r>
    <w:r>
      <w:fldChar w:fldCharType="begin"/>
    </w:r>
    <w:r>
      <w:instrText>PAGE</w:instrText>
    </w:r>
    <w:r>
      <w:fldChar w:fldCharType="separate"/>
    </w:r>
    <w:r w:rsidR="00E236A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CBEAF" w14:textId="77777777" w:rsidR="007E5BCB" w:rsidRDefault="007E5BCB">
      <w:pPr>
        <w:spacing w:after="0" w:line="240" w:lineRule="auto"/>
      </w:pPr>
      <w:r>
        <w:separator/>
      </w:r>
    </w:p>
  </w:footnote>
  <w:footnote w:type="continuationSeparator" w:id="0">
    <w:p w14:paraId="646B6BE5" w14:textId="77777777" w:rsidR="007E5BCB" w:rsidRDefault="007E5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99D7F" w14:textId="77777777" w:rsidR="00814E5B" w:rsidRDefault="00814E5B">
    <w:pPr>
      <w:pStyle w:val="Zaglavlje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1134"/>
      <w:gridCol w:w="8844"/>
    </w:tblGrid>
    <w:tr w:rsidR="00814E5B" w14:paraId="738DCFBB" w14:textId="77777777">
      <w:tc>
        <w:tcPr>
          <w:tcW w:w="1134" w:type="dxa"/>
          <w:tcBorders>
            <w:bottom w:val="single" w:sz="8" w:space="0" w:color="595959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41BF6BD" w14:textId="77777777" w:rsidR="00814E5B" w:rsidRDefault="007E5BCB">
          <w:pPr>
            <w:jc w:val="center"/>
          </w:pPr>
          <w:r>
            <w:rPr>
              <w:noProof/>
            </w:rPr>
            <w:drawing>
              <wp:inline distT="0" distB="0" distL="0" distR="0" wp14:anchorId="37B066B6" wp14:editId="05611934">
                <wp:extent cx="558000" cy="325035"/>
                <wp:effectExtent l="0" t="0" r="0" b="0"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chool_logo_trim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000" cy="325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44" w:type="dxa"/>
          <w:tcBorders>
            <w:bottom w:val="single" w:sz="8" w:space="0" w:color="595959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FD59631" w14:textId="77777777" w:rsidR="00814E5B" w:rsidRDefault="007E5BCB">
          <w:pPr>
            <w:spacing w:after="0"/>
          </w:pPr>
          <w:r>
            <w:rPr>
              <w:b/>
              <w:sz w:val="21"/>
            </w:rPr>
            <w:t>Strojarska tehnička škola Frana Bošnjakovića</w:t>
          </w:r>
        </w:p>
        <w:p w14:paraId="5FEF8DFF" w14:textId="77777777" w:rsidR="00814E5B" w:rsidRDefault="007E5BCB">
          <w:pPr>
            <w:spacing w:after="0"/>
          </w:pPr>
          <w:r>
            <w:rPr>
              <w:sz w:val="18"/>
            </w:rPr>
            <w:t>Zagreb, Konavoska 2</w:t>
          </w:r>
        </w:p>
        <w:p w14:paraId="04275252" w14:textId="77777777" w:rsidR="00814E5B" w:rsidRDefault="007E5BCB">
          <w:pPr>
            <w:spacing w:after="0"/>
          </w:pPr>
          <w:r>
            <w:rPr>
              <w:sz w:val="17"/>
            </w:rPr>
            <w:t>Tel: 3665 022, fax: 3665 057, sts-fb-zg.skole.hr, e-mail: ured@sts-fb-zg.skole.hr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D850DC"/>
    <w:multiLevelType w:val="hybridMultilevel"/>
    <w:tmpl w:val="B1A6A99E"/>
    <w:lvl w:ilvl="0" w:tplc="0ECE60B6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E32BC"/>
    <w:multiLevelType w:val="hybridMultilevel"/>
    <w:tmpl w:val="7494F26C"/>
    <w:lvl w:ilvl="0" w:tplc="848EC1D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191086">
    <w:abstractNumId w:val="8"/>
  </w:num>
  <w:num w:numId="2" w16cid:durableId="1705715767">
    <w:abstractNumId w:val="6"/>
  </w:num>
  <w:num w:numId="3" w16cid:durableId="2090690228">
    <w:abstractNumId w:val="5"/>
  </w:num>
  <w:num w:numId="4" w16cid:durableId="1226649183">
    <w:abstractNumId w:val="4"/>
  </w:num>
  <w:num w:numId="5" w16cid:durableId="2139715450">
    <w:abstractNumId w:val="7"/>
  </w:num>
  <w:num w:numId="6" w16cid:durableId="1576546324">
    <w:abstractNumId w:val="3"/>
  </w:num>
  <w:num w:numId="7" w16cid:durableId="1729500241">
    <w:abstractNumId w:val="2"/>
  </w:num>
  <w:num w:numId="8" w16cid:durableId="1539850814">
    <w:abstractNumId w:val="1"/>
  </w:num>
  <w:num w:numId="9" w16cid:durableId="206181144">
    <w:abstractNumId w:val="0"/>
  </w:num>
  <w:num w:numId="10" w16cid:durableId="1032608028">
    <w:abstractNumId w:val="10"/>
  </w:num>
  <w:num w:numId="11" w16cid:durableId="4806581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1052"/>
    <w:rsid w:val="0015074B"/>
    <w:rsid w:val="0029639D"/>
    <w:rsid w:val="00326F90"/>
    <w:rsid w:val="00413090"/>
    <w:rsid w:val="005503A3"/>
    <w:rsid w:val="00663EC3"/>
    <w:rsid w:val="006651BF"/>
    <w:rsid w:val="007E5BCB"/>
    <w:rsid w:val="00814E5B"/>
    <w:rsid w:val="009E6315"/>
    <w:rsid w:val="00A67A3B"/>
    <w:rsid w:val="00AA1D8D"/>
    <w:rsid w:val="00B47730"/>
    <w:rsid w:val="00B60B34"/>
    <w:rsid w:val="00C45AA5"/>
    <w:rsid w:val="00CB0664"/>
    <w:rsid w:val="00E236A8"/>
    <w:rsid w:val="00F8721A"/>
    <w:rsid w:val="00FC693F"/>
    <w:rsid w:val="00FF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A9EF87"/>
  <w14:defaultImageDpi w14:val="300"/>
  <w15:docId w15:val="{A2C2F390-B0AF-431B-AA04-3E8311FD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4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adraj1">
    <w:name w:val="toc 1"/>
    <w:basedOn w:val="Normal"/>
    <w:next w:val="Normal"/>
    <w:autoRedefine/>
    <w:uiPriority w:val="39"/>
    <w:unhideWhenUsed/>
    <w:rsid w:val="00413090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413090"/>
    <w:pPr>
      <w:spacing w:after="100"/>
      <w:ind w:left="200"/>
    </w:pPr>
  </w:style>
  <w:style w:type="character" w:styleId="Hiperveza">
    <w:name w:val="Hyperlink"/>
    <w:basedOn w:val="Zadanifontodlomka"/>
    <w:uiPriority w:val="99"/>
    <w:unhideWhenUsed/>
    <w:rsid w:val="004130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2724</Words>
  <Characters>15532</Characters>
  <Application>Microsoft Office Word</Application>
  <DocSecurity>0</DocSecurity>
  <Lines>129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Obrazloženje polugodišnjeg izvještaja o izvršenju financijskog plana za 2026. - STSFB</vt:lpstr>
      <vt:lpstr/>
    </vt:vector>
  </TitlesOfParts>
  <Manager/>
  <Company/>
  <LinksUpToDate>false</LinksUpToDate>
  <CharactersWithSpaces>18220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Obrazloženje polugodišnjeg izvještaja o izvršenju financijskog plana za 2026. - STSFB</dc:title>
  <dc:subject>Razdoblje 1.1.-30.6.2026.</dc:subject>
  <dc:creator>Strojarska tehnička škola Frana Bošnjakovića</dc:creator>
  <cp:keywords>financijski plan, polugodišnje izvršenje, 2026, proračunski korisnik</cp:keywords>
  <dc:description>generated by python-docx</dc:description>
  <cp:lastModifiedBy>Korisnik</cp:lastModifiedBy>
  <cp:revision>13</cp:revision>
  <dcterms:created xsi:type="dcterms:W3CDTF">2013-12-23T23:15:00Z</dcterms:created>
  <dcterms:modified xsi:type="dcterms:W3CDTF">2026-07-30T18:00:00Z</dcterms:modified>
  <cp:category/>
</cp:coreProperties>
</file>