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9656f9710449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16787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STROJARSKA TEHNIČKA ŠKOLA FRANA BOŠNJAKOVIĆA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1.188.658,26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1.308.356,89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1.140.528,51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1.376.187,88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67.830,99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10.932,23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50.427,97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58.261,49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50.378,14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47.329,26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2.248,39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115.160,25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5121,9</w:t>
            </w:r>
          </w:p>
        </w:tc>
      </w:tr>
    </w:tbl>
    <w:p>
      <w:pPr>
        <w:spacing w:before="0" w:after="0"/>
      </w:pPr>
    </w:p>
    <w:p>
      <w:r>
        <w:t xml:space="preserve">Manjak je nastao temeljem novog pravilnika koji je ukinuo skupinu 193te seu plaćamapojavio13 trošak.</w:t>
      </w:r>
    </w:p>
    <w:p>
      <w:r>
        <w:t xml:space="preserve">Korekciju sam morala napraviti jer sam imala i manjak i višakposlovanja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124,3</w:t>
            </w:r>
          </w:p>
        </w:tc>
      </w:tr>
    </w:tbl>
    <w:p>
      <w:pPr>
        <w:spacing w:before="0" w:after="0"/>
      </w:pPr>
    </w:p>
    <w:p>
      <w:r>
        <w:t xml:space="preserve">Konto 6526 Ostali nespomenuti rashodi indeks 124,3%.Došloje dopovećanja zbog naplate više izdanih duplikata svjedožbi.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97.668,78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177.897,60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182,1</w:t>
            </w:r>
          </w:p>
        </w:tc>
      </w:tr>
    </w:tbl>
    <w:p>
      <w:pPr>
        <w:spacing w:before="0" w:after="0"/>
      </w:pPr>
    </w:p>
    <w:p>
      <w:r>
        <w:t xml:space="preserve">Konto 6711 indeks 182,1% došlo je do povećanja zbog zahtjeva prema Gradu. Zahtijevi su se odnosilina sanacije igralište i dotrajale instalacije po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25.488,83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</w:tbl>
    <w:p>
      <w:pPr>
        <w:spacing w:before="0" w:after="0"/>
      </w:pPr>
    </w:p>
    <w:p>
      <w:r>
        <w:t xml:space="preserve">Konto 6712 i indeks 109,0% došloje dopovećanja zbog poskupljenja računa za knjige učenika i knjige za knjižnicu lektira.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793.795,12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955.540,61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Konto 3111 place za djelatnike indeks 120,4%došlo je do povećanja plaće u 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7.216,15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215,4</w:t>
            </w:r>
          </w:p>
        </w:tc>
      </w:tr>
    </w:tbl>
    <w:p>
      <w:pPr>
        <w:spacing w:before="0" w:after="0"/>
      </w:pPr>
    </w:p>
    <w:p>
      <w:r>
        <w:t xml:space="preserve">Konto 3211 indeks 215,4%. Došloje do povećanja zbog slanja djelatnika na stručna usavršavanja.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5.331,53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10.715,03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201,0</w:t>
            </w:r>
          </w:p>
        </w:tc>
      </w:tr>
    </w:tbl>
    <w:p>
      <w:pPr>
        <w:spacing w:before="0" w:after="0"/>
      </w:pPr>
    </w:p>
    <w:p>
      <w:r>
        <w:t xml:space="preserve">Konto 3222 indeks 201% došlo je do povećanja zbog materijala za učenike pojačani standard. Sredstva od Grada Zagreba.Sredstva su izričito došla i utrošena za praktičnu nastavu s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65.293,96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428,5</w:t>
            </w:r>
          </w:p>
        </w:tc>
      </w:tr>
    </w:tbl>
    <w:p>
      <w:pPr>
        <w:spacing w:before="0" w:after="0"/>
      </w:pPr>
    </w:p>
    <w:p>
      <w:r>
        <w:t xml:space="preserve">Konto 3232 indeks 428,5% . Došlo je do povećanja zbog dodatnih radova na izmjeni kotlovnice,sanaciju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5.587,55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8.138,42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145,7</w:t>
            </w:r>
          </w:p>
        </w:tc>
      </w:tr>
    </w:tbl>
    <w:p>
      <w:pPr>
        <w:spacing w:before="0" w:after="0"/>
      </w:pPr>
    </w:p>
    <w:p>
      <w:r>
        <w:t xml:space="preserve">Konto 3234 indeks 145,7%. Došlo je zbog puknuća dotrajalih cijevi.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Konto 3236 i indeks 125,6%. Došlo je do povećanja cijene zdravstvene usluge za sistematske preglede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4.512,28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5.823,70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Konto 3299 indeks 129,1%. Došlo je do povećanja zbog međužupanijskog natjecaja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95.795,67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3219,5</w:t>
            </w:r>
          </w:p>
        </w:tc>
      </w:tr>
    </w:tbl>
    <w:p>
      <w:pPr>
        <w:spacing w:before="0" w:after="0"/>
      </w:pPr>
    </w:p>
    <w:p>
      <w:r>
        <w:t xml:space="preserve">Konto 96 indeks 3219,5%.Plaće za 12/2025 obračunate a isplata u 1/2026.god.Prošla godina 2024  je knjižena na vremenska razgraničenja,2025 je knjižena na trošak i došlo dopovećanja.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2486,9</w:t>
            </w:r>
          </w:p>
        </w:tc>
      </w:tr>
    </w:tbl>
    <w:p>
      <w:pPr>
        <w:spacing w:before="0" w:after="0"/>
      </w:pPr>
    </w:p>
    <w:p>
      <w:r>
        <w:t xml:space="preserve">Konto 7211 indeks 2486,9%. Povećanje zbog prodaje društvenih 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postrojenja i opreme (šifre 7221 do 7228)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9.693,00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Konto 7221.U 2025 godini prodani otpisani strojevi koji su dotrajalii nisu bili više u uporabi.Od tih novaca kupljeni su novi za praktičnu nastavu.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7.222,84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27.677,12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383,2</w:t>
            </w:r>
          </w:p>
        </w:tc>
      </w:tr>
    </w:tbl>
    <w:p>
      <w:pPr>
        <w:spacing w:before="0" w:after="0"/>
      </w:pPr>
    </w:p>
    <w:p>
      <w:r>
        <w:t xml:space="preserve">Na kontu 4227 i indeks 383,2%. Kupljena je glodalica za praktičnu nastavu za rad s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20.565,65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28.331,79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137,8</w:t>
            </w:r>
          </w:p>
        </w:tc>
      </w:tr>
    </w:tbl>
    <w:p>
      <w:pPr>
        <w:spacing w:before="0" w:after="0"/>
      </w:pPr>
    </w:p>
    <w:p>
      <w:r>
        <w:t xml:space="preserve">Na kontu 4221 i indeks 383,2%.Došlo je do povećanja cijene za knjige za učenike i za lektiru u knjižnici.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115.160,25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5121,9</w:t>
            </w:r>
          </w:p>
        </w:tc>
      </w:tr>
    </w:tbl>
    <w:p>
      <w:pPr>
        <w:spacing w:before="0" w:after="0"/>
      </w:pPr>
    </w:p>
    <w:p>
      <w:r>
        <w:t xml:space="preserve">Manjak prihoda. Indeks 5121,9%je nastao zbog plaće iz 12/2025 i materijalnih prava djelatnika.Trošak je za 12/2025, a biti će isplaćen i pokriven u nadolazećem razdoblju.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Povrat viška nepotrošenih sredstavaiz 2024.god. Povrat viška prihoda nepotrošenih sredstavaod turističke zajednice u iznosu od 829,99 eur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1.190.956,48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1.434.449,37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Rashod za 2025.godinu razlikuje se u odnosu na predhodnu godinu zbog povećanja plačei režijskih troškova.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28.873,18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43.893,28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152,0</w:t>
            </w:r>
          </w:p>
        </w:tc>
      </w:tr>
    </w:tbl>
    <w:p>
      <w:pPr>
        <w:spacing w:before="0" w:after="0"/>
      </w:pPr>
    </w:p>
    <w:p>
      <w:r>
        <w:t xml:space="preserve">Povećene: Grad Zagreb Laptop 900 EUR, RCK Faust Vrančić računalna oprema 27.973,18 EUR.</w:t>
      </w:r>
    </w:p>
    <w:p>
      <w:r>
        <w:t xml:space="preserve">Smanjenje u cijelomiznosu je iznos amortizacije 43.893,28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31.12.2025.god. Nema dospijelih obveza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92ca8284d24804" /></Relationships>
</file>